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D6" w:rsidRPr="00BE3DD6" w:rsidRDefault="00536126" w:rsidP="00587B27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ab/>
      </w:r>
      <w:r w:rsidR="006E478C" w:rsidRPr="00BE3DD6">
        <w:rPr>
          <w:rFonts w:ascii="Arial" w:hAnsi="Arial" w:cs="Arial"/>
          <w:sz w:val="20"/>
          <w:szCs w:val="20"/>
        </w:rPr>
        <w:t xml:space="preserve">Приложение </w:t>
      </w:r>
      <w:r w:rsidR="00BE3DD6" w:rsidRPr="00BE3DD6">
        <w:rPr>
          <w:rFonts w:ascii="Arial" w:hAnsi="Arial" w:cs="Arial"/>
          <w:sz w:val="20"/>
          <w:szCs w:val="20"/>
        </w:rPr>
        <w:t>№</w:t>
      </w:r>
      <w:r w:rsidR="00173974">
        <w:rPr>
          <w:rFonts w:ascii="Arial" w:hAnsi="Arial" w:cs="Arial"/>
          <w:sz w:val="20"/>
          <w:szCs w:val="20"/>
        </w:rPr>
        <w:t>1</w:t>
      </w:r>
      <w:r w:rsidR="005F1AE6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87B27" w:rsidRPr="00BE3DD6">
        <w:rPr>
          <w:rFonts w:ascii="Arial" w:hAnsi="Arial" w:cs="Arial"/>
          <w:sz w:val="20"/>
          <w:szCs w:val="20"/>
        </w:rPr>
        <w:t xml:space="preserve"> </w:t>
      </w:r>
    </w:p>
    <w:p w:rsidR="00221802" w:rsidRPr="00BE3DD6" w:rsidRDefault="00221802" w:rsidP="00BE3DD6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 xml:space="preserve">к </w:t>
      </w:r>
      <w:r w:rsidR="00BE3DD6" w:rsidRPr="00BE3DD6">
        <w:rPr>
          <w:rFonts w:ascii="Arial" w:hAnsi="Arial" w:cs="Arial"/>
          <w:sz w:val="20"/>
          <w:szCs w:val="20"/>
        </w:rPr>
        <w:t>Д</w:t>
      </w:r>
      <w:r w:rsidRPr="00BE3DD6">
        <w:rPr>
          <w:rFonts w:ascii="Arial" w:hAnsi="Arial" w:cs="Arial"/>
          <w:sz w:val="20"/>
          <w:szCs w:val="20"/>
        </w:rPr>
        <w:t>оговору</w:t>
      </w:r>
      <w:r w:rsidR="00BE3DD6" w:rsidRPr="00BE3DD6">
        <w:rPr>
          <w:rFonts w:ascii="Arial" w:hAnsi="Arial" w:cs="Arial"/>
          <w:sz w:val="20"/>
          <w:szCs w:val="20"/>
        </w:rPr>
        <w:t xml:space="preserve"> №</w:t>
      </w:r>
      <w:r w:rsidR="00173974">
        <w:rPr>
          <w:rFonts w:ascii="Arial" w:hAnsi="Arial" w:cs="Arial"/>
          <w:sz w:val="20"/>
          <w:szCs w:val="20"/>
        </w:rPr>
        <w:t xml:space="preserve"> </w:t>
      </w:r>
      <w:r w:rsidR="00BE3DD6" w:rsidRPr="00BE3DD6">
        <w:rPr>
          <w:rFonts w:ascii="Arial" w:hAnsi="Arial" w:cs="Arial"/>
          <w:sz w:val="20"/>
          <w:szCs w:val="20"/>
        </w:rPr>
        <w:t xml:space="preserve">__________от </w:t>
      </w:r>
      <w:r w:rsidR="003A1AE5">
        <w:rPr>
          <w:b/>
        </w:rPr>
        <w:t>______________</w:t>
      </w:r>
    </w:p>
    <w:p w:rsidR="00986878" w:rsidRPr="00BE3DD6" w:rsidRDefault="00986878" w:rsidP="00221802">
      <w:pPr>
        <w:pStyle w:val="a3"/>
        <w:ind w:left="0"/>
        <w:jc w:val="right"/>
        <w:rPr>
          <w:rFonts w:ascii="Arial" w:hAnsi="Arial" w:cs="Arial"/>
          <w:sz w:val="20"/>
          <w:szCs w:val="20"/>
        </w:rPr>
      </w:pPr>
    </w:p>
    <w:p w:rsidR="00992BB1" w:rsidRPr="00BE3DD6" w:rsidRDefault="00BE3DD6" w:rsidP="00986878">
      <w:pPr>
        <w:pStyle w:val="a3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А</w:t>
      </w:r>
      <w:r w:rsidR="003350A9" w:rsidRPr="00BE3DD6">
        <w:rPr>
          <w:rFonts w:ascii="Arial" w:hAnsi="Arial" w:cs="Arial"/>
          <w:b/>
          <w:sz w:val="20"/>
          <w:szCs w:val="20"/>
        </w:rPr>
        <w:t>кт приема-передачи локальных нормативных документов АО «ННК» и Компании, относящихся к отрытой информации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4038"/>
        <w:gridCol w:w="2130"/>
        <w:gridCol w:w="2911"/>
      </w:tblGrid>
      <w:tr w:rsidR="00DC3C92" w:rsidRPr="00BE3DD6" w:rsidTr="00986878">
        <w:trPr>
          <w:trHeight w:val="1298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И НАИМЕНОВАНИЕ ЛНД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НОМЕР ЛНД, ВЕРСИЯ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9868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РЕКВИЗИТЫ РАСПОРЯДИТЕЛЬНОГО ДОКУМЕНТА О ВВЕДЕНИИ В ДЕЙСТВИЕ</w:t>
            </w:r>
            <w:r w:rsidR="00986878"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ВНОСЯЩЕГО ИЗМЕНЕНИЯ</w:t>
            </w:r>
          </w:p>
        </w:tc>
      </w:tr>
      <w:tr w:rsidR="00DC3C92" w:rsidRPr="00BE3DD6" w:rsidTr="001F1DCB">
        <w:trPr>
          <w:trHeight w:val="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П2-01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</w:p>
        </w:tc>
      </w:tr>
      <w:tr w:rsidR="00DC3C92" w:rsidRPr="00BE3DD6" w:rsidTr="001F1DCB">
        <w:trPr>
          <w:trHeight w:val="1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и проведения технических аудитов и инспекционного контроля поставщиков материально-технических ресурсов»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П2-02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12.01.2017 № 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закупке товаров, работ, услуг»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П2-08 Р-0019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26.06.2015 № 466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промышленной безопасности и охраны труда»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П3-05.01 П-01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охраны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П3-05.02 П-01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С-0001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27.01.2016 № 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«Система управления безопасной эксплуатацией транспортных средств»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Р-0853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07.04.2017 № 425</w:t>
            </w:r>
          </w:p>
        </w:tc>
      </w:tr>
      <w:tr w:rsidR="00DC3C92" w:rsidRPr="00BE3DD6" w:rsidTr="001F1DCB">
        <w:trPr>
          <w:trHeight w:val="9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Стандарт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П4-05 С-009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03.02.2017 № 144</w:t>
            </w:r>
          </w:p>
        </w:tc>
      </w:tr>
      <w:tr w:rsidR="00DC3C92" w:rsidRPr="00BE3DD6" w:rsidTr="001F1DCB">
        <w:trPr>
          <w:trHeight w:val="8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учета и движения материально-производственных запасов»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П2-02 Р-0293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27.07.2016 № 764</w:t>
            </w:r>
          </w:p>
        </w:tc>
      </w:tr>
      <w:tr w:rsidR="00DC3C92" w:rsidRPr="00BE3DD6" w:rsidTr="001F1DCB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движения транспортных средств и пешеходов на территории АО "ННК"»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16.05.2016 № 520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11.07.2016 № 713</w:t>
            </w:r>
          </w:p>
        </w:tc>
      </w:tr>
      <w:tr w:rsidR="00DC3C92" w:rsidRPr="00BE3DD6" w:rsidTr="00BE3DD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«"Золотые правила безопасности труда" и порядок их доведения до работников»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И-0016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31.08.2015 № 668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DC3C92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пропускном и внутриобъектовом режиме»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П3-11.03 И-УЭБ-001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08.08.2016 № 828</w:t>
            </w:r>
          </w:p>
        </w:tc>
      </w:tr>
      <w:tr w:rsidR="00BE3DD6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 «О взаимодействии структурных подразделений АО «ННК» при осуществлении планирования закупок, поставки ТМЦ и списания»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П2-02 Р-0325 ЮЛ-580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29.04.2016 № 467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29.04.2016 № 472/1</w:t>
            </w:r>
          </w:p>
        </w:tc>
      </w:tr>
      <w:tr w:rsidR="00BE3DD6" w:rsidRPr="00BE3DD6" w:rsidTr="001F1DCB">
        <w:trPr>
          <w:trHeight w:val="18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BE3D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оперативному информированию дежурных служб и ответственных должностных лиц АО «ННК» при возникновении (угрозе) чрезвычайных ситуаций (происшествий) в подрядных организациях, во время оказания услуг или выполнения работ по договорам»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П3-11.04 И-ГОЧС-003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09.02.2016 № 135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05.05.2017 № 614</w:t>
            </w:r>
          </w:p>
        </w:tc>
      </w:tr>
      <w:tr w:rsidR="00BE3DD6" w:rsidRPr="00BE3DD6" w:rsidTr="001F1DCB">
        <w:trPr>
          <w:trHeight w:val="11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8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Оценка лиц, претендующих на участие в закупочных процедурах АО "ННК", на соответствие минимальным требованиям аккредитации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Р-0042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650</w:t>
            </w:r>
          </w:p>
        </w:tc>
      </w:tr>
      <w:tr w:rsidR="00BE3DD6" w:rsidRPr="00BE3DD6" w:rsidTr="001F1DCB">
        <w:trPr>
          <w:trHeight w:val="12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9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закупки у единственного поставщика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Р-0028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655</w:t>
            </w:r>
          </w:p>
        </w:tc>
      </w:tr>
      <w:tr w:rsidR="00BE3DD6" w:rsidRPr="00BE3DD6" w:rsidTr="001F1DC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0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формировании расширенного плана закупки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Р-0020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654</w:t>
            </w:r>
          </w:p>
        </w:tc>
      </w:tr>
      <w:tr w:rsidR="00BE3DD6" w:rsidRPr="00BE3DD6" w:rsidTr="001F1DCB">
        <w:trPr>
          <w:trHeight w:val="11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1" w:history="1">
              <w:r w:rsidRPr="00BE3DD6">
                <w:rPr>
                  <w:rFonts w:ascii="Arial" w:hAnsi="Arial" w:cs="Arial"/>
                  <w:sz w:val="20"/>
                  <w:szCs w:val="20"/>
                </w:rPr>
                <w:t xml:space="preserve">Взаимодействие структурных подразделений АО «ННК», уполномоченных лиц, закупочного органа при проведении запроса цен» 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Р-0025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BE3DD6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3169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2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лиц, закупочного органа при проведении запроса предложений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Р-0022 ЮЛ-580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1F1DCB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3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"ННК", уполномоченных лиц, закупочного органа при проведении конкурса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Р-0023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4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конкурентных переговоров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Р-0024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5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аукциона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Р-0026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6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 при проведении мелкой закупки»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Р-0032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16.11.2015 № 1009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11.12.2015 №1108/1</w:t>
            </w:r>
          </w:p>
        </w:tc>
      </w:tr>
      <w:tr w:rsidR="00BE3DD6" w:rsidRPr="00BE3DD6" w:rsidTr="001F1DCB">
        <w:trPr>
          <w:trHeight w:val="7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«О закупочной комиссии АО 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без номера </w:t>
            </w:r>
          </w:p>
          <w:p w:rsidR="00BE3DD6" w:rsidRPr="00BE3DD6" w:rsidRDefault="00BE3DD6" w:rsidP="00BE3DD6">
            <w:pPr>
              <w:ind w:right="-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Р-0021 ЮЛ-580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14.12.15 № 1116/2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06.02.2017 № 159</w:t>
            </w:r>
          </w:p>
        </w:tc>
      </w:tr>
      <w:tr w:rsidR="00BE3DD6" w:rsidRPr="00BE3DD6" w:rsidTr="001F1DCB">
        <w:trPr>
          <w:trHeight w:val="7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«Проведение входного контроля материалов, комплектующих изделий и оборудования на территории АО 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П2-01 М-0034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30.30. № 329/1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 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03.02.2017 № 149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Р-0050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17.08.2015 № 608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«Порядок обучения мерам пожарной безопасности работников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АО «ННК»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Р-0061 ЮЛ-580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19.10.2015 № 899/1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«Подготовка производственных объектов АО "ННК" к безопасной работе в осенне-зимний период»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Р-0592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02.10.2015 № 846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«Формирование и предоставление периодической отчетности по показателям и информации в области промышленной безопасности и охраны труда АО 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Р-0540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26.09.2016 № 1137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безопасного проведения пусковых работ на взрывопожароопасных и химически опасных производственных объектах АО «ННК»»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Р-0723 ЮЛ-580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28.03.2016 № 316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Положение АО «ННК»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«По организации контроля за состоянием воздушной среды в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Р-0144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07.07.2015 № 492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29.07.2016 № 792/1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«Регламент проведения учебных занятий по ПЛА»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Р-0731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01.12.2014 № 976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O-OT-108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ОТ-УПБ-054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Приказ от 30.06.2016 № 690/1 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проведения земляных работ на территории Общества»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О-55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07.12.2015 № 1085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15.09.2016 № 1076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административно-бытовых, складских и мобильных зданиях (вагон-домах)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30.09.2016 № 1167/1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газоопасных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22.07.2015 № 536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09.10.2015 № 870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обеспечения и эксплуатации средств индивидуальной защиты органов дыхания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О-ОТ-44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И-УПБ-058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30.07.2015 № 560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огневых работ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И-75484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07.12.2016 № 1464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локализации и ликвидации аварий и пожаров "На автозаправочной станции Автотранспортного филиала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ПЛПСП-1743 ЮЛ-580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30.09.2015 № 824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на высоте»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И-85287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30.01.2017 № 114/1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проведения ремонтных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23.12.2015 № 1153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31.05.2017 № 731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«Анализ безопасности выполнения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18.02.2016 № 178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взаимодействия подразделений противопожарной и газоспасательной служб ООО «РН-Пожарная безопасность» с ООО ЧОП «РН-Охрана-Самара» и Управлением экономической безопасности при тушении пожаров, ликвидации аварий, проведении учений, занятий, ПЛА, п»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И-УЭБ-068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25.02.2016 № 202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безопасной эксплуатации дыхательных аппаратов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19.02.2016 № 187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безопасному обращению с пирофорными отложениями»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ОТ-УПБ-063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12.01.2016 № 06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мероприятий по локализации и ликвидации последствий аварий "На опасных производственных объектах производства фенола, ацетона, альфаметилстирола и ПТБФ, производства олефинов и синтетического этанола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ПМЛА-УПБ-069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24.12.2015 № 1159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обеспечению условий безопасности при выполнении работ подрядными организациями и иными организациями на территории и в действующих цехах Закрытого акционерного общества "Новокуйбышевская нефтехимическая компания"»</w:t>
            </w:r>
          </w:p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ОТ-УПБ-004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09.02.2015 № 102/1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«Управление отходами»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20.01.2016 № 28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мерам безопасности при проведении работ по инвентаризации остатков продукции»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И-УПБ-096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06.05.2016 № 491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комиссии производственного контроля»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07.06.2016 № 587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20.12.2016 № 1505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эксплуатации, ремонту, проверке систем противоаварийной защиты»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Р-0864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01.08.2016 № 801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охране труда при электросварочных и газосварочных работах»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ОТ-40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19.08.2016 № 887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экстренной медицинской помощи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П3-09 Р-0127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22.09.2015 № 746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ведения переговоров при возникновении нештатных ситуаций в цехах (отделениях), филиалах АО «ННК» и при проведении учебных занятий по ПМЛА/ПЛА с использованием единого радиоканала связи»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1440/1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действиях работников в помещениях, оборудованных автоматическими установками газового пожаротушения»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01.02.2017 № 136/1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с бензомоторной пилой в цехе №4»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4-ОТ-3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ОТВР-Ц4-042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25.10.2016 № 1258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производственном здании №211»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И-УКК-076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лабораторном корпусе П-2-2 и административном здании К-1»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И-УКК-077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ликвидации аварий АО "ННК" "На трубопроводе природного газа ГРС-17 - АО "ННК" отделения 0402 цеха №4"»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ПЛА-Ц4-115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31.03.2017 № 385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мероприятий по локализации и ликвидации последствий аварий АО "ННК" "На опасных производстьвенных обьектах Производства сжиженных углеводородов и Производства МТАЭ и бензола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04.08.2016 № 821/1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«Сеть газопотребления Филиала АО «ННК» «Новокуйбышевская ТЭЦ-2», топливноехозяйство Филиала АО «ННК» «Новокуйбышевская ТЭЦ-2», площадкаподсобного хозяйства Филиала АО «ННК» «Новокуйбышевская ТЭЦ-2», площадка главного корпуса Филиала АО «ННК» «Новокуйбышевс»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22.12.2016 № 1523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"О мерах безопасности по организации и проведению огневых работ  на постоянном месте на площадке у слесарной мастерской отделения 2302 цеха №23 "Нейтрализация и очистка промышленных стоков""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 ИПБ-Ц23-201    версия 2    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1434/1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«На гидротехнических сооружениях - шламонакопителе цеха №23 отделения 2301»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ПЛА-Ц23-203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30.12.2016 № 1617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«Выявление опасных условий и опасных действий»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21.10.2016 № 1252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допуска и контроль транспортных средств, техники и водителей (машинистов) на объекты АО «ННК» для производства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tabs>
                <w:tab w:val="left" w:pos="128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15.12.2016 № 1483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ИОТ-63-00-2013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ОТ-ТЭЦ-328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16.02.2013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на Филиале ЗАО "Новокуйбышевская нефтехимическая компания" "Новокуйбышевская ТЭЦ-2»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ИПБ-ТЭЦ-329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14.06.2013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экплуатации системы обнаружения и тушения пожаров в кабельных тоннелях "НК ТЭЦ-2"»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ЭК-ТЭЦ-331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16.03.2015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«Режим Нетерпимости к употреблению алкогольных напитков, наркотических или иных токсических веществ на рабочих местах или нахождению на работе в состоянии алкогольного опьянения»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09.01.2017 № 05</w:t>
            </w:r>
          </w:p>
        </w:tc>
      </w:tr>
    </w:tbl>
    <w:p w:rsidR="00992BB1" w:rsidRPr="00BE3DD6" w:rsidRDefault="00992BB1" w:rsidP="00992BB1">
      <w:pPr>
        <w:pStyle w:val="a3"/>
        <w:ind w:left="0"/>
        <w:rPr>
          <w:rFonts w:ascii="Arial" w:hAnsi="Arial" w:cs="Arial"/>
          <w:sz w:val="20"/>
          <w:szCs w:val="20"/>
        </w:rPr>
      </w:pP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Подписи сторон</w:t>
      </w: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909"/>
        <w:gridCol w:w="4910"/>
      </w:tblGrid>
      <w:tr w:rsidR="00D019EA" w:rsidRPr="00BE3DD6" w:rsidTr="00416954">
        <w:trPr>
          <w:trHeight w:val="1152"/>
        </w:trPr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D019EA" w:rsidRPr="00D019EA">
              <w:rPr>
                <w:rFonts w:ascii="Arial" w:hAnsi="Arial" w:cs="Arial"/>
                <w:b/>
              </w:rPr>
              <w:t>: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Генеральный директор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ОАО «ВНИПИнефть»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 xml:space="preserve">_______________ </w:t>
            </w:r>
            <w:r w:rsidRPr="00D019EA">
              <w:rPr>
                <w:rFonts w:ascii="Arial" w:hAnsi="Arial" w:cs="Arial"/>
                <w:b/>
                <w:bCs/>
              </w:rPr>
              <w:t>Д.А. Сергеев</w:t>
            </w:r>
          </w:p>
          <w:p w:rsidR="00D019EA" w:rsidRPr="00D019EA" w:rsidRDefault="00D019EA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19EA">
              <w:rPr>
                <w:rFonts w:ascii="Arial" w:hAnsi="Arial" w:cs="Arial"/>
                <w:bCs/>
                <w:sz w:val="20"/>
                <w:szCs w:val="20"/>
              </w:rPr>
              <w:t>М.П.</w:t>
            </w:r>
          </w:p>
        </w:tc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D019EA" w:rsidRPr="00D019EA">
              <w:rPr>
                <w:rFonts w:ascii="Arial" w:hAnsi="Arial" w:cs="Arial"/>
                <w:b/>
                <w:bCs/>
              </w:rPr>
              <w:t>:</w:t>
            </w:r>
          </w:p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992BB1" w:rsidRPr="00BE3DD6" w:rsidRDefault="00992BB1" w:rsidP="00C97102">
      <w:pPr>
        <w:jc w:val="center"/>
        <w:rPr>
          <w:rFonts w:ascii="Arial" w:hAnsi="Arial" w:cs="Arial"/>
          <w:sz w:val="20"/>
          <w:szCs w:val="20"/>
        </w:rPr>
      </w:pPr>
    </w:p>
    <w:sectPr w:rsidR="00992BB1" w:rsidRPr="00BE3DD6" w:rsidSect="00BE3DD6">
      <w:footerReference w:type="default" r:id="rId17"/>
      <w:pgSz w:w="11906" w:h="16838"/>
      <w:pgMar w:top="567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DC" w:rsidRDefault="00A460DC">
      <w:r>
        <w:separator/>
      </w:r>
    </w:p>
  </w:endnote>
  <w:endnote w:type="continuationSeparator" w:id="0">
    <w:p w:rsidR="00A460DC" w:rsidRDefault="00A4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E6" w:rsidRDefault="001A03E6" w:rsidP="001A03E6">
    <w:pPr>
      <w:pStyle w:val="a8"/>
      <w:ind w:right="360"/>
      <w:rPr>
        <w:sz w:val="6"/>
        <w:szCs w:val="6"/>
      </w:rPr>
    </w:pPr>
  </w:p>
  <w:p w:rsidR="001A03E6" w:rsidRPr="00DC3C92" w:rsidRDefault="001A03E6" w:rsidP="001A03E6">
    <w:pPr>
      <w:pStyle w:val="a8"/>
      <w:framePr w:vSpace="6" w:wrap="auto" w:vAnchor="text" w:hAnchor="page" w:x="9810" w:y="1"/>
      <w:rPr>
        <w:rStyle w:val="a9"/>
        <w:rFonts w:ascii="Arial" w:hAnsi="Arial" w:cs="Arial"/>
        <w:sz w:val="22"/>
        <w:szCs w:val="22"/>
      </w:rPr>
    </w:pPr>
    <w:r w:rsidRPr="00DC3C92">
      <w:rPr>
        <w:rStyle w:val="a9"/>
        <w:rFonts w:ascii="Arial" w:hAnsi="Arial" w:cs="Arial"/>
        <w:sz w:val="22"/>
        <w:szCs w:val="22"/>
      </w:rPr>
      <w:t xml:space="preserve">стр.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PAGE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5F1AE6">
      <w:rPr>
        <w:rStyle w:val="a9"/>
        <w:rFonts w:ascii="Arial" w:hAnsi="Arial" w:cs="Arial"/>
        <w:noProof/>
        <w:sz w:val="22"/>
        <w:szCs w:val="22"/>
      </w:rPr>
      <w:t>2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  <w:r w:rsidRPr="00DC3C92">
      <w:rPr>
        <w:rStyle w:val="a9"/>
        <w:rFonts w:ascii="Arial" w:hAnsi="Arial" w:cs="Arial"/>
        <w:sz w:val="22"/>
        <w:szCs w:val="22"/>
      </w:rPr>
      <w:t xml:space="preserve"> из 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 NUMPAGES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5F1AE6">
      <w:rPr>
        <w:rStyle w:val="a9"/>
        <w:rFonts w:ascii="Arial" w:hAnsi="Arial" w:cs="Arial"/>
        <w:noProof/>
        <w:sz w:val="22"/>
        <w:szCs w:val="22"/>
      </w:rPr>
      <w:t>7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</w:p>
  <w:p w:rsidR="001A03E6" w:rsidRPr="000A27FA" w:rsidRDefault="001A03E6" w:rsidP="001A03E6">
    <w:pPr>
      <w:pStyle w:val="a8"/>
      <w:rPr>
        <w:rFonts w:ascii="Verdana" w:hAnsi="Verdana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DC" w:rsidRDefault="00A460DC">
      <w:r>
        <w:separator/>
      </w:r>
    </w:p>
  </w:footnote>
  <w:footnote w:type="continuationSeparator" w:id="0">
    <w:p w:rsidR="00A460DC" w:rsidRDefault="00A46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BDE"/>
    <w:multiLevelType w:val="hybridMultilevel"/>
    <w:tmpl w:val="17A8DF2A"/>
    <w:lvl w:ilvl="0" w:tplc="D664540E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FFD20DF"/>
    <w:multiLevelType w:val="hybridMultilevel"/>
    <w:tmpl w:val="BE9AC36C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AEE529D"/>
    <w:multiLevelType w:val="hybridMultilevel"/>
    <w:tmpl w:val="2D3E1C42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1A4087"/>
    <w:multiLevelType w:val="hybridMultilevel"/>
    <w:tmpl w:val="9EBE8DC8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61B19"/>
    <w:multiLevelType w:val="hybridMultilevel"/>
    <w:tmpl w:val="787A3D88"/>
    <w:lvl w:ilvl="0" w:tplc="511AB222">
      <w:start w:val="6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17FE5"/>
    <w:multiLevelType w:val="multilevel"/>
    <w:tmpl w:val="A41A29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1555"/>
    <w:multiLevelType w:val="hybridMultilevel"/>
    <w:tmpl w:val="19FC5DCA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450E1C"/>
    <w:multiLevelType w:val="multilevel"/>
    <w:tmpl w:val="481CDE7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18605BC"/>
    <w:multiLevelType w:val="hybridMultilevel"/>
    <w:tmpl w:val="6E9CF9EA"/>
    <w:lvl w:ilvl="0" w:tplc="73FE42A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0">
    <w:nsid w:val="49423010"/>
    <w:multiLevelType w:val="multilevel"/>
    <w:tmpl w:val="BE9AC36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C34448E"/>
    <w:multiLevelType w:val="hybridMultilevel"/>
    <w:tmpl w:val="755CD7F8"/>
    <w:lvl w:ilvl="0" w:tplc="DD768E52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8C"/>
    <w:rsid w:val="000A4B77"/>
    <w:rsid w:val="00152D5B"/>
    <w:rsid w:val="00173974"/>
    <w:rsid w:val="00192C72"/>
    <w:rsid w:val="001A03E6"/>
    <w:rsid w:val="001F1DCB"/>
    <w:rsid w:val="00221802"/>
    <w:rsid w:val="002638A4"/>
    <w:rsid w:val="002710D1"/>
    <w:rsid w:val="002869AF"/>
    <w:rsid w:val="002F556B"/>
    <w:rsid w:val="00311A2A"/>
    <w:rsid w:val="00334265"/>
    <w:rsid w:val="003350A9"/>
    <w:rsid w:val="0039223C"/>
    <w:rsid w:val="003A1AE5"/>
    <w:rsid w:val="003F5D53"/>
    <w:rsid w:val="00410E31"/>
    <w:rsid w:val="00446599"/>
    <w:rsid w:val="00481D08"/>
    <w:rsid w:val="004C0246"/>
    <w:rsid w:val="004C51AB"/>
    <w:rsid w:val="004F2FC1"/>
    <w:rsid w:val="00536126"/>
    <w:rsid w:val="00587B27"/>
    <w:rsid w:val="005A3E39"/>
    <w:rsid w:val="005A4CCB"/>
    <w:rsid w:val="005E17EB"/>
    <w:rsid w:val="005F1AE6"/>
    <w:rsid w:val="0061018C"/>
    <w:rsid w:val="0063550B"/>
    <w:rsid w:val="006425B8"/>
    <w:rsid w:val="00674787"/>
    <w:rsid w:val="00683CCF"/>
    <w:rsid w:val="006A1A0F"/>
    <w:rsid w:val="006D16B2"/>
    <w:rsid w:val="006E478C"/>
    <w:rsid w:val="006F3BB9"/>
    <w:rsid w:val="007344A9"/>
    <w:rsid w:val="00782C23"/>
    <w:rsid w:val="0079681B"/>
    <w:rsid w:val="007A363B"/>
    <w:rsid w:val="007E774E"/>
    <w:rsid w:val="00827C2F"/>
    <w:rsid w:val="00885619"/>
    <w:rsid w:val="0089039C"/>
    <w:rsid w:val="008C270C"/>
    <w:rsid w:val="00956A1D"/>
    <w:rsid w:val="00986878"/>
    <w:rsid w:val="00992BB1"/>
    <w:rsid w:val="009B67DD"/>
    <w:rsid w:val="009C7A08"/>
    <w:rsid w:val="009E6584"/>
    <w:rsid w:val="00A26964"/>
    <w:rsid w:val="00A460DC"/>
    <w:rsid w:val="00A5192E"/>
    <w:rsid w:val="00A51D6C"/>
    <w:rsid w:val="00A765F6"/>
    <w:rsid w:val="00AA38CF"/>
    <w:rsid w:val="00AA5FC5"/>
    <w:rsid w:val="00AB4C68"/>
    <w:rsid w:val="00AF686A"/>
    <w:rsid w:val="00B6397A"/>
    <w:rsid w:val="00BA7158"/>
    <w:rsid w:val="00BE3DD6"/>
    <w:rsid w:val="00BF4D2A"/>
    <w:rsid w:val="00C40A26"/>
    <w:rsid w:val="00C9378C"/>
    <w:rsid w:val="00C97102"/>
    <w:rsid w:val="00CD7125"/>
    <w:rsid w:val="00D019EA"/>
    <w:rsid w:val="00D16E02"/>
    <w:rsid w:val="00D31596"/>
    <w:rsid w:val="00D41134"/>
    <w:rsid w:val="00DC3C92"/>
    <w:rsid w:val="00DC515B"/>
    <w:rsid w:val="00DD47AA"/>
    <w:rsid w:val="00DF2A8C"/>
    <w:rsid w:val="00E505A4"/>
    <w:rsid w:val="00E82208"/>
    <w:rsid w:val="00ED0FED"/>
    <w:rsid w:val="00EF2E58"/>
    <w:rsid w:val="00F036F0"/>
    <w:rsid w:val="00F42B22"/>
    <w:rsid w:val="00F90A37"/>
    <w:rsid w:val="00FC5A51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42_UL-580" TargetMode="External"/><Relationship Id="rId13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3_UL-58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2_UL-5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32_UL-5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5_UL-5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6_UL-580" TargetMode="External"/><Relationship Id="rId10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0_UL-58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8_UL-580" TargetMode="External"/><Relationship Id="rId14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4_UL-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2369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OAO Vnipineft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Владимир</dc:creator>
  <cp:lastModifiedBy>Екатерина С. Азарнова</cp:lastModifiedBy>
  <cp:revision>15</cp:revision>
  <cp:lastPrinted>2018-03-07T09:50:00Z</cp:lastPrinted>
  <dcterms:created xsi:type="dcterms:W3CDTF">2017-09-21T11:40:00Z</dcterms:created>
  <dcterms:modified xsi:type="dcterms:W3CDTF">2018-12-03T13:08:00Z</dcterms:modified>
</cp:coreProperties>
</file>