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68" w:rsidRPr="00EC24CD" w:rsidRDefault="00AE0568" w:rsidP="00AE0568">
      <w:pPr>
        <w:spacing w:after="0" w:line="240" w:lineRule="auto"/>
        <w:jc w:val="right"/>
        <w:rPr>
          <w:rFonts w:ascii="Times New Roman" w:hAnsi="Times New Roman"/>
          <w:b/>
        </w:rPr>
      </w:pPr>
      <w:bookmarkStart w:id="0" w:name="_Toc458686793"/>
      <w:r w:rsidRPr="00EC24CD">
        <w:rPr>
          <w:rFonts w:ascii="Times New Roman" w:hAnsi="Times New Roman"/>
        </w:rPr>
        <w:t>Приложение №</w:t>
      </w:r>
      <w:bookmarkEnd w:id="0"/>
      <w:r w:rsidR="00062436" w:rsidRPr="00EC24CD">
        <w:rPr>
          <w:rFonts w:ascii="Times New Roman" w:hAnsi="Times New Roman"/>
          <w:bCs/>
        </w:rPr>
        <w:t>21</w:t>
      </w:r>
    </w:p>
    <w:p w:rsidR="006F13D5" w:rsidRPr="00EC24CD" w:rsidRDefault="006F13D5" w:rsidP="006F13D5">
      <w:pPr>
        <w:jc w:val="right"/>
        <w:rPr>
          <w:rFonts w:ascii="Times New Roman" w:hAnsi="Times New Roman"/>
          <w:bCs/>
        </w:rPr>
      </w:pPr>
      <w:r w:rsidRPr="00EC24CD">
        <w:rPr>
          <w:rFonts w:ascii="Times New Roman" w:hAnsi="Times New Roman"/>
          <w:bCs/>
        </w:rPr>
        <w:t xml:space="preserve">к Договору № </w:t>
      </w:r>
      <w:r w:rsidR="00EC24CD" w:rsidRPr="00EC24CD">
        <w:rPr>
          <w:rFonts w:ascii="Times New Roman" w:hAnsi="Times New Roman"/>
          <w:bCs/>
        </w:rPr>
        <w:t>____________</w:t>
      </w:r>
      <w:r w:rsidRPr="00EC24CD">
        <w:rPr>
          <w:rFonts w:ascii="Times New Roman" w:hAnsi="Times New Roman"/>
          <w:bCs/>
        </w:rPr>
        <w:t xml:space="preserve"> от </w:t>
      </w:r>
      <w:r w:rsidR="00EC24CD" w:rsidRPr="00EC24CD">
        <w:rPr>
          <w:rFonts w:ascii="Times New Roman" w:hAnsi="Times New Roman"/>
          <w:bCs/>
        </w:rPr>
        <w:t>____________</w:t>
      </w:r>
      <w:r w:rsidRPr="00EC24CD">
        <w:rPr>
          <w:rFonts w:ascii="Times New Roman" w:hAnsi="Times New Roman"/>
          <w:bCs/>
        </w:rPr>
        <w:t xml:space="preserve"> 2018г</w:t>
      </w:r>
    </w:p>
    <w:p w:rsidR="00AE0568" w:rsidRPr="00EC24CD" w:rsidRDefault="00AE0568" w:rsidP="00AE0568">
      <w:pPr>
        <w:spacing w:after="0" w:line="240" w:lineRule="auto"/>
        <w:rPr>
          <w:rFonts w:ascii="Times New Roman" w:hAnsi="Times New Roman"/>
          <w:b/>
        </w:rPr>
      </w:pPr>
      <w:bookmarkStart w:id="1" w:name="_GoBack"/>
      <w:bookmarkEnd w:id="1"/>
    </w:p>
    <w:p w:rsidR="00AE0568" w:rsidRPr="00EC24CD" w:rsidRDefault="00AE0568" w:rsidP="00AE0568">
      <w:pPr>
        <w:pStyle w:val="1"/>
        <w:widowControl w:val="0"/>
        <w:spacing w:line="240" w:lineRule="auto"/>
        <w:ind w:left="0" w:firstLine="0"/>
        <w:jc w:val="center"/>
        <w:rPr>
          <w:rFonts w:ascii="Times New Roman" w:hAnsi="Times New Roman"/>
          <w:b/>
          <w:color w:val="000000"/>
          <w:sz w:val="22"/>
          <w:szCs w:val="22"/>
          <w:lang w:val="ru-RU"/>
        </w:rPr>
      </w:pPr>
      <w:r w:rsidRPr="00EC24CD">
        <w:rPr>
          <w:rFonts w:ascii="Times New Roman" w:hAnsi="Times New Roman"/>
          <w:b/>
          <w:color w:val="000000"/>
          <w:sz w:val="22"/>
          <w:szCs w:val="22"/>
          <w:lang w:val="ru-RU"/>
        </w:rPr>
        <w:t xml:space="preserve">Использование для осуществления расчетов счетов, открытых в АО «ВБРР» </w:t>
      </w:r>
    </w:p>
    <w:p w:rsidR="00EC24CD" w:rsidRPr="00EC24CD" w:rsidRDefault="00EC24CD" w:rsidP="00AE0568">
      <w:pPr>
        <w:pStyle w:val="1"/>
        <w:widowControl w:val="0"/>
        <w:spacing w:line="240" w:lineRule="auto"/>
        <w:ind w:left="0" w:firstLine="0"/>
        <w:jc w:val="center"/>
        <w:rPr>
          <w:rFonts w:ascii="Times New Roman" w:hAnsi="Times New Roman"/>
          <w:b/>
          <w:color w:val="000000"/>
          <w:sz w:val="22"/>
          <w:szCs w:val="22"/>
          <w:lang w:val="ru-RU"/>
        </w:rPr>
      </w:pPr>
    </w:p>
    <w:p w:rsidR="00AE0568" w:rsidRPr="00EC24CD" w:rsidRDefault="00AE0568" w:rsidP="00AE0568">
      <w:pPr>
        <w:pStyle w:val="1"/>
        <w:widowControl w:val="0"/>
        <w:spacing w:line="240" w:lineRule="auto"/>
        <w:ind w:left="0" w:firstLine="0"/>
        <w:jc w:val="center"/>
        <w:rPr>
          <w:rFonts w:ascii="Times New Roman" w:hAnsi="Times New Roman"/>
          <w:i/>
          <w:vanish/>
          <w:color w:val="FF0000"/>
          <w:sz w:val="22"/>
          <w:szCs w:val="22"/>
          <w:lang w:val="ru-RU"/>
        </w:rPr>
      </w:pPr>
      <w:r w:rsidRPr="00EC24CD">
        <w:rPr>
          <w:rFonts w:ascii="Times New Roman" w:hAnsi="Times New Roman"/>
          <w:i/>
          <w:vanish/>
          <w:color w:val="FF0000"/>
          <w:sz w:val="22"/>
          <w:szCs w:val="22"/>
          <w:lang w:val="ru-RU"/>
        </w:rPr>
        <w:t>Требования настоящего приложения могут не применяться в отношении подрядных договоров в следующих случаях:</w:t>
      </w:r>
    </w:p>
    <w:p w:rsidR="00AE0568" w:rsidRPr="00EC24CD" w:rsidRDefault="00AE0568" w:rsidP="00AE0568">
      <w:pPr>
        <w:pStyle w:val="1"/>
        <w:widowControl w:val="0"/>
        <w:numPr>
          <w:ilvl w:val="0"/>
          <w:numId w:val="1"/>
        </w:numPr>
        <w:spacing w:line="240" w:lineRule="auto"/>
        <w:rPr>
          <w:rFonts w:ascii="Times New Roman" w:hAnsi="Times New Roman"/>
          <w:i/>
          <w:vanish/>
          <w:color w:val="FF0000"/>
          <w:sz w:val="22"/>
          <w:szCs w:val="22"/>
          <w:lang w:val="ru-RU"/>
        </w:rPr>
      </w:pPr>
      <w:r w:rsidRPr="00EC24CD">
        <w:rPr>
          <w:rFonts w:ascii="Times New Roman" w:hAnsi="Times New Roman"/>
          <w:i/>
          <w:vanish/>
          <w:color w:val="FF0000"/>
          <w:sz w:val="22"/>
          <w:szCs w:val="22"/>
          <w:lang w:val="ru-RU"/>
        </w:rPr>
        <w:t>контрагентом является федеральный орган власти, орган власти субъектов РФ и муниципальных образований, государственное или муниципальное учреждение, государственное/ муниципальное/ унитарное предприятие, госкомпания или госкорпорация;</w:t>
      </w:r>
    </w:p>
    <w:p w:rsidR="00AE0568" w:rsidRPr="00EC24CD" w:rsidRDefault="00AE0568" w:rsidP="00AE0568">
      <w:pPr>
        <w:pStyle w:val="1"/>
        <w:widowControl w:val="0"/>
        <w:numPr>
          <w:ilvl w:val="0"/>
          <w:numId w:val="1"/>
        </w:numPr>
        <w:spacing w:line="240" w:lineRule="auto"/>
        <w:rPr>
          <w:rFonts w:ascii="Times New Roman" w:hAnsi="Times New Roman"/>
          <w:i/>
          <w:vanish/>
          <w:color w:val="FF0000"/>
          <w:sz w:val="22"/>
          <w:szCs w:val="22"/>
          <w:lang w:val="ru-RU"/>
        </w:rPr>
      </w:pPr>
      <w:r w:rsidRPr="00EC24CD">
        <w:rPr>
          <w:rFonts w:ascii="Times New Roman" w:hAnsi="Times New Roman"/>
          <w:i/>
          <w:vanish/>
          <w:color w:val="FF0000"/>
          <w:sz w:val="22"/>
          <w:szCs w:val="22"/>
          <w:lang w:val="ru-RU"/>
        </w:rPr>
        <w:t>контрагент входит в состав другой крупной компании и не имеет возможности открывать счета без указания управляющей организации и/или обязан осуществлять расчеты через корпоративные банки своей группы;</w:t>
      </w:r>
    </w:p>
    <w:p w:rsidR="00AE0568" w:rsidRPr="00EC24CD" w:rsidRDefault="00AE0568" w:rsidP="00AE0568">
      <w:pPr>
        <w:pStyle w:val="1"/>
        <w:widowControl w:val="0"/>
        <w:numPr>
          <w:ilvl w:val="0"/>
          <w:numId w:val="1"/>
        </w:numPr>
        <w:spacing w:line="240" w:lineRule="auto"/>
        <w:rPr>
          <w:rFonts w:ascii="Times New Roman" w:hAnsi="Times New Roman"/>
          <w:i/>
          <w:vanish/>
          <w:color w:val="FF0000"/>
          <w:sz w:val="22"/>
          <w:szCs w:val="22"/>
          <w:lang w:val="ru-RU"/>
        </w:rPr>
      </w:pPr>
      <w:r w:rsidRPr="00EC24CD">
        <w:rPr>
          <w:rFonts w:ascii="Times New Roman" w:hAnsi="Times New Roman"/>
          <w:i/>
          <w:vanish/>
          <w:color w:val="FF0000"/>
          <w:sz w:val="22"/>
          <w:szCs w:val="22"/>
          <w:lang w:val="ru-RU"/>
        </w:rPr>
        <w:t>контрагент является монополистом (на региональном рынке или в целом по определенному виду работ);</w:t>
      </w:r>
    </w:p>
    <w:p w:rsidR="00AE0568" w:rsidRPr="00EC24CD" w:rsidRDefault="00AE0568" w:rsidP="00AE0568">
      <w:pPr>
        <w:pStyle w:val="1"/>
        <w:widowControl w:val="0"/>
        <w:numPr>
          <w:ilvl w:val="0"/>
          <w:numId w:val="1"/>
        </w:numPr>
        <w:spacing w:line="240" w:lineRule="auto"/>
        <w:rPr>
          <w:rFonts w:ascii="Times New Roman" w:hAnsi="Times New Roman"/>
          <w:i/>
          <w:vanish/>
          <w:color w:val="FF0000"/>
          <w:sz w:val="22"/>
          <w:szCs w:val="22"/>
          <w:lang w:val="ru-RU"/>
        </w:rPr>
      </w:pPr>
      <w:r w:rsidRPr="00EC24CD">
        <w:rPr>
          <w:rFonts w:ascii="Times New Roman" w:hAnsi="Times New Roman"/>
          <w:i/>
          <w:vanish/>
          <w:color w:val="FF0000"/>
          <w:sz w:val="22"/>
          <w:szCs w:val="22"/>
          <w:lang w:val="ru-RU"/>
        </w:rPr>
        <w:t>контрагент имеет кредитные обязательства под договор с Компанией в стороннем банке и обязан проводить расчеты через банк –кредитор;</w:t>
      </w:r>
    </w:p>
    <w:p w:rsidR="00AE0568" w:rsidRPr="00EC24CD" w:rsidRDefault="00AE0568" w:rsidP="00AE0568">
      <w:pPr>
        <w:pStyle w:val="1"/>
        <w:widowControl w:val="0"/>
        <w:numPr>
          <w:ilvl w:val="0"/>
          <w:numId w:val="1"/>
        </w:numPr>
        <w:spacing w:line="240" w:lineRule="auto"/>
        <w:rPr>
          <w:rFonts w:ascii="Times New Roman" w:hAnsi="Times New Roman"/>
          <w:i/>
          <w:vanish/>
          <w:color w:val="FF0000"/>
          <w:sz w:val="22"/>
          <w:szCs w:val="22"/>
          <w:lang w:val="ru-RU"/>
        </w:rPr>
      </w:pPr>
      <w:r w:rsidRPr="00EC24CD">
        <w:rPr>
          <w:rFonts w:ascii="Times New Roman" w:hAnsi="Times New Roman"/>
          <w:i/>
          <w:vanish/>
          <w:color w:val="FF0000"/>
          <w:sz w:val="22"/>
          <w:szCs w:val="22"/>
          <w:lang w:val="ru-RU"/>
        </w:rPr>
        <w:t>контрагент является иностранной компанией (нерезидентом) и не имеет зарегистрированного в установленном порядке представительства на территории РФ.</w:t>
      </w:r>
    </w:p>
    <w:p w:rsidR="00AE0568" w:rsidRPr="00EC24CD" w:rsidRDefault="00AE0568" w:rsidP="00AE0568">
      <w:pPr>
        <w:pStyle w:val="1"/>
        <w:widowControl w:val="0"/>
        <w:spacing w:line="240" w:lineRule="auto"/>
        <w:ind w:left="360" w:firstLine="0"/>
        <w:rPr>
          <w:rFonts w:ascii="Times New Roman" w:hAnsi="Times New Roman"/>
          <w:i/>
          <w:vanish/>
          <w:color w:val="FF0000"/>
          <w:sz w:val="22"/>
          <w:szCs w:val="22"/>
          <w:lang w:val="ru-RU"/>
        </w:rPr>
      </w:pPr>
      <w:r w:rsidRPr="00EC24CD">
        <w:rPr>
          <w:rFonts w:ascii="Times New Roman" w:hAnsi="Times New Roman"/>
          <w:i/>
          <w:vanish/>
          <w:color w:val="FF0000"/>
          <w:sz w:val="22"/>
          <w:szCs w:val="22"/>
          <w:lang w:val="ru-RU"/>
        </w:rPr>
        <w:t xml:space="preserve">При соответствии контрагента указанным выше критериям и/или наличии указанных выше или иных объективных причин невозможности использования для расчетов счетов, открытых в АО «ВБРР» или ПАО «Дальневосточный банк», допускается заключение подрядных договоров без соблюдения данного требования </w:t>
      </w:r>
      <w:r w:rsidRPr="00EC24CD">
        <w:rPr>
          <w:rFonts w:ascii="Times New Roman" w:hAnsi="Times New Roman"/>
          <w:b/>
          <w:i/>
          <w:vanish/>
          <w:color w:val="FF0000"/>
          <w:sz w:val="22"/>
          <w:szCs w:val="22"/>
          <w:lang w:val="ru-RU"/>
        </w:rPr>
        <w:t xml:space="preserve">при условии письменного согласования со стороны курирующего вице-президента </w:t>
      </w:r>
      <w:r w:rsidRPr="00EC24CD">
        <w:rPr>
          <w:rFonts w:ascii="Times New Roman" w:hAnsi="Times New Roman"/>
          <w:b/>
          <w:i/>
          <w:vanish/>
          <w:color w:val="FF0000"/>
          <w:sz w:val="22"/>
          <w:szCs w:val="22"/>
          <w:lang w:val="ru-RU"/>
        </w:rPr>
        <w:br/>
        <w:t>ПАО «НК «Роснефть».</w:t>
      </w:r>
    </w:p>
    <w:p w:rsidR="00AE0568" w:rsidRPr="00EC24CD" w:rsidRDefault="00AE0568" w:rsidP="00AE0568">
      <w:pPr>
        <w:pStyle w:val="1"/>
        <w:widowControl w:val="0"/>
        <w:numPr>
          <w:ilvl w:val="0"/>
          <w:numId w:val="2"/>
        </w:numPr>
        <w:spacing w:line="240" w:lineRule="auto"/>
        <w:ind w:left="0" w:hanging="567"/>
        <w:rPr>
          <w:rFonts w:ascii="Times New Roman" w:hAnsi="Times New Roman"/>
          <w:color w:val="000000"/>
          <w:sz w:val="22"/>
          <w:szCs w:val="22"/>
          <w:lang w:val="ru-RU"/>
        </w:rPr>
      </w:pPr>
      <w:proofErr w:type="gramStart"/>
      <w:r w:rsidRPr="00EC24CD">
        <w:rPr>
          <w:rFonts w:ascii="Times New Roman" w:hAnsi="Times New Roman"/>
          <w:color w:val="000000"/>
          <w:sz w:val="22"/>
          <w:szCs w:val="22"/>
          <w:lang w:val="ru-RU"/>
        </w:rPr>
        <w:t xml:space="preserve">Стороны договорились, что в целях настоящего приложения под Субподрядчиками понимаются непосредственные </w:t>
      </w:r>
      <w:r w:rsidR="00EC24CD" w:rsidRPr="00EC24CD">
        <w:rPr>
          <w:rFonts w:ascii="Times New Roman" w:hAnsi="Times New Roman"/>
          <w:color w:val="000000"/>
          <w:sz w:val="22"/>
          <w:szCs w:val="22"/>
          <w:lang w:val="ru-RU"/>
        </w:rPr>
        <w:t>с</w:t>
      </w:r>
      <w:r w:rsidRPr="00EC24CD">
        <w:rPr>
          <w:rFonts w:ascii="Times New Roman" w:hAnsi="Times New Roman"/>
          <w:color w:val="000000"/>
          <w:sz w:val="22"/>
          <w:szCs w:val="22"/>
          <w:lang w:val="ru-RU"/>
        </w:rPr>
        <w:t xml:space="preserve">убподрядчики </w:t>
      </w:r>
      <w:r w:rsidR="00EC24CD" w:rsidRPr="00EC24CD">
        <w:rPr>
          <w:rFonts w:ascii="Times New Roman" w:hAnsi="Times New Roman"/>
          <w:color w:val="000000"/>
          <w:sz w:val="22"/>
          <w:szCs w:val="22"/>
          <w:lang w:val="ru-RU"/>
        </w:rPr>
        <w:t>Субп</w:t>
      </w:r>
      <w:r w:rsidRPr="00EC24CD">
        <w:rPr>
          <w:rFonts w:ascii="Times New Roman" w:hAnsi="Times New Roman"/>
          <w:color w:val="000000"/>
          <w:sz w:val="22"/>
          <w:szCs w:val="22"/>
          <w:lang w:val="ru-RU"/>
        </w:rPr>
        <w:t>одрядчика (Су</w:t>
      </w:r>
      <w:r w:rsidR="00EC24CD" w:rsidRPr="00EC24CD">
        <w:rPr>
          <w:rFonts w:ascii="Times New Roman" w:hAnsi="Times New Roman"/>
          <w:color w:val="000000"/>
          <w:sz w:val="22"/>
          <w:szCs w:val="22"/>
          <w:lang w:val="ru-RU"/>
        </w:rPr>
        <w:t>бподрядчики 1 уровня), а также с</w:t>
      </w:r>
      <w:r w:rsidRPr="00EC24CD">
        <w:rPr>
          <w:rFonts w:ascii="Times New Roman" w:hAnsi="Times New Roman"/>
          <w:color w:val="000000"/>
          <w:sz w:val="22"/>
          <w:szCs w:val="22"/>
          <w:lang w:val="ru-RU"/>
        </w:rPr>
        <w:t xml:space="preserve">убподрядчики Субподрядчика 1 уровня (Субподрядчики 2 уровня) и Субподрядчики Субподрядчика 2 уровня (Субподрядчики 3 уровня). </w:t>
      </w:r>
      <w:proofErr w:type="gramEnd"/>
    </w:p>
    <w:p w:rsidR="00AE0568" w:rsidRPr="00EC24CD" w:rsidRDefault="00AE0568" w:rsidP="00AE0568">
      <w:pPr>
        <w:pStyle w:val="1"/>
        <w:widowControl w:val="0"/>
        <w:numPr>
          <w:ilvl w:val="0"/>
          <w:numId w:val="2"/>
        </w:numPr>
        <w:spacing w:line="240" w:lineRule="auto"/>
        <w:ind w:left="0" w:hanging="567"/>
        <w:rPr>
          <w:rFonts w:ascii="Times New Roman" w:hAnsi="Times New Roman"/>
          <w:color w:val="000000"/>
          <w:sz w:val="22"/>
          <w:szCs w:val="22"/>
          <w:lang w:val="ru-RU"/>
        </w:rPr>
      </w:pPr>
      <w:r w:rsidRPr="00EC24CD">
        <w:rPr>
          <w:rFonts w:ascii="Times New Roman" w:hAnsi="Times New Roman"/>
          <w:color w:val="000000"/>
          <w:sz w:val="22"/>
          <w:szCs w:val="22"/>
          <w:lang w:val="ru-RU"/>
        </w:rPr>
        <w:t xml:space="preserve">Стороны договорились, что </w:t>
      </w:r>
    </w:p>
    <w:p w:rsidR="00AE0568" w:rsidRPr="00EC24CD" w:rsidRDefault="00AE0568" w:rsidP="00AE0568">
      <w:pPr>
        <w:pStyle w:val="1"/>
        <w:widowControl w:val="0"/>
        <w:spacing w:line="240" w:lineRule="auto"/>
        <w:ind w:left="0" w:firstLine="0"/>
        <w:rPr>
          <w:rFonts w:ascii="Times New Roman" w:hAnsi="Times New Roman"/>
          <w:color w:val="000000"/>
          <w:sz w:val="22"/>
          <w:szCs w:val="22"/>
          <w:lang w:val="ru-RU"/>
        </w:rPr>
      </w:pPr>
      <w:r w:rsidRPr="00EC24CD">
        <w:rPr>
          <w:rFonts w:ascii="Times New Roman" w:hAnsi="Times New Roman"/>
          <w:color w:val="000000"/>
          <w:sz w:val="22"/>
          <w:szCs w:val="22"/>
          <w:lang w:val="ru-RU"/>
        </w:rPr>
        <w:t xml:space="preserve">- все расчеты по Договору между </w:t>
      </w:r>
      <w:r w:rsidR="00EC24CD" w:rsidRPr="00EC24CD">
        <w:rPr>
          <w:rFonts w:ascii="Times New Roman" w:hAnsi="Times New Roman"/>
          <w:color w:val="000000"/>
          <w:sz w:val="22"/>
          <w:szCs w:val="22"/>
          <w:lang w:val="ru-RU"/>
        </w:rPr>
        <w:t>Подрядчиком</w:t>
      </w:r>
      <w:r w:rsidRPr="00EC24CD">
        <w:rPr>
          <w:rFonts w:ascii="Times New Roman" w:hAnsi="Times New Roman"/>
          <w:color w:val="000000"/>
          <w:sz w:val="22"/>
          <w:szCs w:val="22"/>
          <w:lang w:val="ru-RU"/>
        </w:rPr>
        <w:t xml:space="preserve"> и </w:t>
      </w:r>
      <w:r w:rsidR="00EC24CD" w:rsidRPr="00EC24CD">
        <w:rPr>
          <w:rFonts w:ascii="Times New Roman" w:hAnsi="Times New Roman"/>
          <w:color w:val="000000"/>
          <w:sz w:val="22"/>
          <w:szCs w:val="22"/>
          <w:lang w:val="ru-RU"/>
        </w:rPr>
        <w:t>Субп</w:t>
      </w:r>
      <w:r w:rsidRPr="00EC24CD">
        <w:rPr>
          <w:rFonts w:ascii="Times New Roman" w:hAnsi="Times New Roman"/>
          <w:color w:val="000000"/>
          <w:sz w:val="22"/>
          <w:szCs w:val="22"/>
          <w:lang w:val="ru-RU"/>
        </w:rPr>
        <w:t xml:space="preserve">одрядчиком; </w:t>
      </w:r>
    </w:p>
    <w:p w:rsidR="00AE0568" w:rsidRPr="00EC24CD" w:rsidRDefault="00AE0568" w:rsidP="00AE0568">
      <w:pPr>
        <w:pStyle w:val="1"/>
        <w:widowControl w:val="0"/>
        <w:spacing w:line="240" w:lineRule="auto"/>
        <w:ind w:left="0" w:firstLine="0"/>
        <w:rPr>
          <w:rFonts w:ascii="Times New Roman" w:hAnsi="Times New Roman"/>
          <w:color w:val="000000"/>
          <w:sz w:val="22"/>
          <w:szCs w:val="22"/>
          <w:lang w:val="ru-RU"/>
        </w:rPr>
      </w:pPr>
      <w:r w:rsidRPr="00EC24CD">
        <w:rPr>
          <w:rFonts w:ascii="Times New Roman" w:hAnsi="Times New Roman"/>
          <w:color w:val="000000"/>
          <w:sz w:val="22"/>
          <w:szCs w:val="22"/>
          <w:lang w:val="ru-RU"/>
        </w:rPr>
        <w:t xml:space="preserve">- все расчеты между </w:t>
      </w:r>
      <w:r w:rsidR="00EC24CD" w:rsidRPr="00EC24CD">
        <w:rPr>
          <w:rFonts w:ascii="Times New Roman" w:hAnsi="Times New Roman"/>
          <w:color w:val="000000"/>
          <w:sz w:val="22"/>
          <w:szCs w:val="22"/>
          <w:lang w:val="ru-RU"/>
        </w:rPr>
        <w:t>Субп</w:t>
      </w:r>
      <w:r w:rsidRPr="00EC24CD">
        <w:rPr>
          <w:rFonts w:ascii="Times New Roman" w:hAnsi="Times New Roman"/>
          <w:color w:val="000000"/>
          <w:sz w:val="22"/>
          <w:szCs w:val="22"/>
          <w:lang w:val="ru-RU"/>
        </w:rPr>
        <w:t xml:space="preserve">одрядчиком и привлеченными им </w:t>
      </w:r>
      <w:r w:rsidR="00EC24CD" w:rsidRPr="00EC24CD">
        <w:rPr>
          <w:rFonts w:ascii="Times New Roman" w:hAnsi="Times New Roman"/>
          <w:color w:val="000000"/>
          <w:sz w:val="22"/>
          <w:szCs w:val="22"/>
          <w:lang w:val="ru-RU"/>
        </w:rPr>
        <w:t>с</w:t>
      </w:r>
      <w:r w:rsidRPr="00EC24CD">
        <w:rPr>
          <w:rFonts w:ascii="Times New Roman" w:hAnsi="Times New Roman"/>
          <w:color w:val="000000"/>
          <w:sz w:val="22"/>
          <w:szCs w:val="22"/>
          <w:lang w:val="ru-RU"/>
        </w:rPr>
        <w:t>убподрядчиками;</w:t>
      </w:r>
    </w:p>
    <w:p w:rsidR="00AE0568" w:rsidRPr="00EC24CD" w:rsidRDefault="00EC24CD" w:rsidP="00AE0568">
      <w:pPr>
        <w:pStyle w:val="1"/>
        <w:widowControl w:val="0"/>
        <w:spacing w:line="240" w:lineRule="auto"/>
        <w:ind w:left="0" w:firstLine="0"/>
        <w:rPr>
          <w:rFonts w:ascii="Times New Roman" w:hAnsi="Times New Roman"/>
          <w:color w:val="000000"/>
          <w:sz w:val="22"/>
          <w:szCs w:val="22"/>
          <w:lang w:val="ru-RU"/>
        </w:rPr>
      </w:pPr>
      <w:r w:rsidRPr="00EC24CD">
        <w:rPr>
          <w:rFonts w:ascii="Times New Roman" w:hAnsi="Times New Roman"/>
          <w:color w:val="000000"/>
          <w:sz w:val="22"/>
          <w:szCs w:val="22"/>
          <w:lang w:val="ru-RU"/>
        </w:rPr>
        <w:t>- все расчеты между с</w:t>
      </w:r>
      <w:r w:rsidR="00AE0568" w:rsidRPr="00EC24CD">
        <w:rPr>
          <w:rFonts w:ascii="Times New Roman" w:hAnsi="Times New Roman"/>
          <w:color w:val="000000"/>
          <w:sz w:val="22"/>
          <w:szCs w:val="22"/>
          <w:lang w:val="ru-RU"/>
        </w:rPr>
        <w:t>убподрядчиками любого уровня;</w:t>
      </w:r>
    </w:p>
    <w:p w:rsidR="00AE0568" w:rsidRPr="00EC24CD" w:rsidRDefault="00AE0568" w:rsidP="00AE0568">
      <w:pPr>
        <w:pStyle w:val="1"/>
        <w:widowControl w:val="0"/>
        <w:spacing w:line="240" w:lineRule="auto"/>
        <w:ind w:left="0" w:firstLine="0"/>
        <w:rPr>
          <w:rFonts w:ascii="Times New Roman" w:hAnsi="Times New Roman"/>
          <w:color w:val="000000"/>
          <w:sz w:val="22"/>
          <w:szCs w:val="22"/>
          <w:lang w:val="ru-RU"/>
        </w:rPr>
      </w:pPr>
      <w:proofErr w:type="gramStart"/>
      <w:r w:rsidRPr="00EC24CD">
        <w:rPr>
          <w:rFonts w:ascii="Times New Roman" w:hAnsi="Times New Roman"/>
          <w:color w:val="000000"/>
          <w:sz w:val="22"/>
          <w:szCs w:val="22"/>
          <w:lang w:val="ru-RU"/>
        </w:rPr>
        <w:t xml:space="preserve">- все платежи, осуществляемые </w:t>
      </w:r>
      <w:r w:rsidR="00EC24CD" w:rsidRPr="00EC24CD">
        <w:rPr>
          <w:rFonts w:ascii="Times New Roman" w:hAnsi="Times New Roman"/>
          <w:color w:val="000000"/>
          <w:sz w:val="22"/>
          <w:szCs w:val="22"/>
          <w:lang w:val="ru-RU"/>
        </w:rPr>
        <w:t>Подряд</w:t>
      </w:r>
      <w:r w:rsidRPr="00EC24CD">
        <w:rPr>
          <w:rFonts w:ascii="Times New Roman" w:hAnsi="Times New Roman"/>
          <w:color w:val="000000"/>
          <w:sz w:val="22"/>
          <w:szCs w:val="22"/>
          <w:lang w:val="ru-RU"/>
        </w:rPr>
        <w:t xml:space="preserve">чиком в адрес любого </w:t>
      </w:r>
      <w:r w:rsidR="00EC24CD" w:rsidRPr="00EC24CD">
        <w:rPr>
          <w:rFonts w:ascii="Times New Roman" w:hAnsi="Times New Roman"/>
          <w:color w:val="000000"/>
          <w:sz w:val="22"/>
          <w:szCs w:val="22"/>
          <w:lang w:val="ru-RU"/>
        </w:rPr>
        <w:t>с</w:t>
      </w:r>
      <w:r w:rsidRPr="00EC24CD">
        <w:rPr>
          <w:rFonts w:ascii="Times New Roman" w:hAnsi="Times New Roman"/>
          <w:color w:val="000000"/>
          <w:sz w:val="22"/>
          <w:szCs w:val="22"/>
          <w:lang w:val="ru-RU"/>
        </w:rPr>
        <w:t>убподрядчика, на основании статьи 313 ГК РФ в качестве исполнения обязательства третьим лицом осуществляются только с использованием счетов, открытых в АО «ВБРР».</w:t>
      </w:r>
      <w:proofErr w:type="gramEnd"/>
    </w:p>
    <w:p w:rsidR="00AE0568" w:rsidRPr="00EC24CD" w:rsidRDefault="00EC24CD" w:rsidP="00AE0568">
      <w:pPr>
        <w:pStyle w:val="1"/>
        <w:widowControl w:val="0"/>
        <w:numPr>
          <w:ilvl w:val="0"/>
          <w:numId w:val="2"/>
        </w:numPr>
        <w:spacing w:line="240" w:lineRule="auto"/>
        <w:ind w:left="0" w:hanging="567"/>
        <w:rPr>
          <w:rFonts w:ascii="Times New Roman" w:hAnsi="Times New Roman"/>
          <w:color w:val="000000"/>
          <w:sz w:val="22"/>
          <w:szCs w:val="22"/>
          <w:lang w:val="ru-RU"/>
        </w:rPr>
      </w:pPr>
      <w:r w:rsidRPr="00EC24CD">
        <w:rPr>
          <w:rFonts w:ascii="Times New Roman" w:hAnsi="Times New Roman"/>
          <w:color w:val="000000"/>
          <w:sz w:val="22"/>
          <w:szCs w:val="22"/>
          <w:lang w:val="ru-RU"/>
        </w:rPr>
        <w:t>Субп</w:t>
      </w:r>
      <w:r w:rsidR="00AE0568" w:rsidRPr="00EC24CD">
        <w:rPr>
          <w:rFonts w:ascii="Times New Roman" w:hAnsi="Times New Roman"/>
          <w:color w:val="000000"/>
          <w:sz w:val="22"/>
          <w:szCs w:val="22"/>
          <w:lang w:val="ru-RU"/>
        </w:rPr>
        <w:t>одрядчик обязуется включить условие об осуществлении расчетов с использованием счетов, открытых в АО «ВБРР»</w:t>
      </w:r>
      <w:r w:rsidRPr="00EC24CD">
        <w:rPr>
          <w:rFonts w:ascii="Times New Roman" w:hAnsi="Times New Roman"/>
          <w:color w:val="000000"/>
          <w:sz w:val="22"/>
          <w:szCs w:val="22"/>
          <w:lang w:val="ru-RU"/>
        </w:rPr>
        <w:t>», в договоры со всеми привлекаемыми им с</w:t>
      </w:r>
      <w:r w:rsidR="00AE0568" w:rsidRPr="00EC24CD">
        <w:rPr>
          <w:rFonts w:ascii="Times New Roman" w:hAnsi="Times New Roman"/>
          <w:color w:val="000000"/>
          <w:sz w:val="22"/>
          <w:szCs w:val="22"/>
          <w:lang w:val="ru-RU"/>
        </w:rPr>
        <w:t xml:space="preserve">убподрядчиками, привлекаемыми </w:t>
      </w:r>
      <w:r w:rsidRPr="00EC24CD">
        <w:rPr>
          <w:rFonts w:ascii="Times New Roman" w:hAnsi="Times New Roman"/>
          <w:color w:val="000000"/>
          <w:sz w:val="22"/>
          <w:szCs w:val="22"/>
          <w:lang w:val="ru-RU"/>
        </w:rPr>
        <w:t>Субп</w:t>
      </w:r>
      <w:r w:rsidR="00AE0568" w:rsidRPr="00EC24CD">
        <w:rPr>
          <w:rFonts w:ascii="Times New Roman" w:hAnsi="Times New Roman"/>
          <w:color w:val="000000"/>
          <w:sz w:val="22"/>
          <w:szCs w:val="22"/>
          <w:lang w:val="ru-RU"/>
        </w:rPr>
        <w:t xml:space="preserve">одрядчиком для исполнения обязательств по Договору, а также обеспечить включение такого условия в договоры между </w:t>
      </w:r>
      <w:r w:rsidRPr="00EC24CD">
        <w:rPr>
          <w:rFonts w:ascii="Times New Roman" w:hAnsi="Times New Roman"/>
          <w:color w:val="000000"/>
          <w:sz w:val="22"/>
          <w:szCs w:val="22"/>
          <w:lang w:val="ru-RU"/>
        </w:rPr>
        <w:t>с</w:t>
      </w:r>
      <w:r w:rsidR="00AE0568" w:rsidRPr="00EC24CD">
        <w:rPr>
          <w:rFonts w:ascii="Times New Roman" w:hAnsi="Times New Roman"/>
          <w:color w:val="000000"/>
          <w:sz w:val="22"/>
          <w:szCs w:val="22"/>
          <w:lang w:val="ru-RU"/>
        </w:rPr>
        <w:t>убподрядчиками всех уровней.</w:t>
      </w:r>
    </w:p>
    <w:p w:rsidR="00EC24CD" w:rsidRPr="00EC24CD" w:rsidRDefault="00AE0568" w:rsidP="00EC24CD">
      <w:pPr>
        <w:pStyle w:val="1"/>
        <w:widowControl w:val="0"/>
        <w:numPr>
          <w:ilvl w:val="0"/>
          <w:numId w:val="2"/>
        </w:numPr>
        <w:spacing w:line="240" w:lineRule="auto"/>
        <w:ind w:left="0" w:hanging="567"/>
        <w:rPr>
          <w:rFonts w:ascii="Times New Roman" w:hAnsi="Times New Roman"/>
          <w:color w:val="000000"/>
          <w:sz w:val="22"/>
          <w:szCs w:val="22"/>
          <w:lang w:val="ru-RU"/>
        </w:rPr>
      </w:pPr>
      <w:proofErr w:type="gramStart"/>
      <w:r w:rsidRPr="00EC24CD">
        <w:rPr>
          <w:rFonts w:ascii="Times New Roman" w:hAnsi="Times New Roman"/>
          <w:color w:val="000000"/>
          <w:sz w:val="22"/>
          <w:szCs w:val="22"/>
          <w:lang w:val="ru-RU"/>
        </w:rPr>
        <w:t>При запросе предварительного письменного согла</w:t>
      </w:r>
      <w:r w:rsidR="00EC24CD" w:rsidRPr="00EC24CD">
        <w:rPr>
          <w:rFonts w:ascii="Times New Roman" w:hAnsi="Times New Roman"/>
          <w:color w:val="000000"/>
          <w:sz w:val="22"/>
          <w:szCs w:val="22"/>
          <w:lang w:val="ru-RU"/>
        </w:rPr>
        <w:t>сия на привлечение конкретного с</w:t>
      </w:r>
      <w:r w:rsidRPr="00EC24CD">
        <w:rPr>
          <w:rFonts w:ascii="Times New Roman" w:hAnsi="Times New Roman"/>
          <w:color w:val="000000"/>
          <w:sz w:val="22"/>
          <w:szCs w:val="22"/>
          <w:lang w:val="ru-RU"/>
        </w:rPr>
        <w:t xml:space="preserve">убподрядчика </w:t>
      </w:r>
      <w:r w:rsidR="00EC24CD" w:rsidRPr="00EC24CD">
        <w:rPr>
          <w:rFonts w:ascii="Times New Roman" w:hAnsi="Times New Roman"/>
          <w:color w:val="000000"/>
          <w:sz w:val="22"/>
          <w:szCs w:val="22"/>
          <w:lang w:val="ru-RU"/>
        </w:rPr>
        <w:t>Субп</w:t>
      </w:r>
      <w:r w:rsidRPr="00EC24CD">
        <w:rPr>
          <w:rFonts w:ascii="Times New Roman" w:hAnsi="Times New Roman"/>
          <w:color w:val="000000"/>
          <w:sz w:val="22"/>
          <w:szCs w:val="22"/>
          <w:lang w:val="ru-RU"/>
        </w:rPr>
        <w:t xml:space="preserve">одрядчик обязуется в составе информации о проекте договора, планируемом к заключению с </w:t>
      </w:r>
      <w:r w:rsidR="00EC24CD" w:rsidRPr="00EC24CD">
        <w:rPr>
          <w:rFonts w:ascii="Times New Roman" w:hAnsi="Times New Roman"/>
          <w:color w:val="000000"/>
          <w:sz w:val="22"/>
          <w:szCs w:val="22"/>
          <w:lang w:val="ru-RU"/>
        </w:rPr>
        <w:t>привлекаемым с</w:t>
      </w:r>
      <w:r w:rsidRPr="00EC24CD">
        <w:rPr>
          <w:rFonts w:ascii="Times New Roman" w:hAnsi="Times New Roman"/>
          <w:color w:val="000000"/>
          <w:sz w:val="22"/>
          <w:szCs w:val="22"/>
          <w:lang w:val="ru-RU"/>
        </w:rPr>
        <w:t xml:space="preserve">убподрядчиком, предоставить информацию о наличии у </w:t>
      </w:r>
      <w:r w:rsidR="00EC24CD" w:rsidRPr="00EC24CD">
        <w:rPr>
          <w:rFonts w:ascii="Times New Roman" w:hAnsi="Times New Roman"/>
          <w:color w:val="000000"/>
          <w:sz w:val="22"/>
          <w:szCs w:val="22"/>
          <w:lang w:val="ru-RU"/>
        </w:rPr>
        <w:t>с</w:t>
      </w:r>
      <w:r w:rsidRPr="00EC24CD">
        <w:rPr>
          <w:rFonts w:ascii="Times New Roman" w:hAnsi="Times New Roman"/>
          <w:color w:val="000000"/>
          <w:sz w:val="22"/>
          <w:szCs w:val="22"/>
          <w:lang w:val="ru-RU"/>
        </w:rPr>
        <w:t>убподрядчика счета в ОАО «ВБРР»</w:t>
      </w:r>
      <w:r w:rsidRPr="00EC24CD">
        <w:rPr>
          <w:rFonts w:ascii="Times New Roman" w:hAnsi="Times New Roman"/>
          <w:sz w:val="22"/>
          <w:szCs w:val="22"/>
          <w:lang w:val="ru-RU"/>
        </w:rPr>
        <w:t xml:space="preserve">, а также подтверждение наличия в проекте договора с </w:t>
      </w:r>
      <w:r w:rsidR="00EC24CD" w:rsidRPr="00EC24CD">
        <w:rPr>
          <w:rFonts w:ascii="Times New Roman" w:hAnsi="Times New Roman"/>
          <w:color w:val="000000"/>
          <w:sz w:val="22"/>
          <w:szCs w:val="22"/>
          <w:lang w:val="ru-RU"/>
        </w:rPr>
        <w:t>с</w:t>
      </w:r>
      <w:r w:rsidRPr="00EC24CD">
        <w:rPr>
          <w:rFonts w:ascii="Times New Roman" w:hAnsi="Times New Roman"/>
          <w:color w:val="000000"/>
          <w:sz w:val="22"/>
          <w:szCs w:val="22"/>
          <w:lang w:val="ru-RU"/>
        </w:rPr>
        <w:t>убподрядчиком условий об осуществлении взаиморасчетов с использованием счетов, открытых в АО «ВБРР»</w:t>
      </w:r>
      <w:r w:rsidR="00EC24CD" w:rsidRPr="00EC24CD">
        <w:rPr>
          <w:rFonts w:ascii="Times New Roman" w:hAnsi="Times New Roman"/>
          <w:color w:val="000000"/>
          <w:sz w:val="22"/>
          <w:szCs w:val="22"/>
          <w:lang w:val="ru-RU"/>
        </w:rPr>
        <w:t>.</w:t>
      </w:r>
      <w:proofErr w:type="gramEnd"/>
    </w:p>
    <w:p w:rsidR="00EC24CD" w:rsidRPr="00EC24CD" w:rsidRDefault="00EC24CD" w:rsidP="00EC24CD">
      <w:pPr>
        <w:pStyle w:val="1"/>
        <w:widowControl w:val="0"/>
        <w:numPr>
          <w:ilvl w:val="0"/>
          <w:numId w:val="2"/>
        </w:numPr>
        <w:spacing w:line="240" w:lineRule="auto"/>
        <w:ind w:left="0" w:hanging="567"/>
        <w:rPr>
          <w:rFonts w:ascii="Times New Roman" w:hAnsi="Times New Roman"/>
          <w:color w:val="000000"/>
          <w:sz w:val="22"/>
          <w:szCs w:val="22"/>
          <w:lang w:val="ru-RU"/>
        </w:rPr>
      </w:pPr>
      <w:r w:rsidRPr="00EC24CD">
        <w:rPr>
          <w:rFonts w:ascii="Times New Roman" w:hAnsi="Times New Roman"/>
          <w:sz w:val="22"/>
          <w:szCs w:val="22"/>
          <w:lang w:val="ru-RU"/>
        </w:rPr>
        <w:t>В случае</w:t>
      </w:r>
      <w:proofErr w:type="gramStart"/>
      <w:r w:rsidRPr="00EC24CD">
        <w:rPr>
          <w:rFonts w:ascii="Times New Roman" w:hAnsi="Times New Roman"/>
          <w:sz w:val="22"/>
          <w:szCs w:val="22"/>
          <w:lang w:val="ru-RU"/>
        </w:rPr>
        <w:t>,</w:t>
      </w:r>
      <w:proofErr w:type="gramEnd"/>
      <w:r w:rsidRPr="00EC24CD">
        <w:rPr>
          <w:rFonts w:ascii="Times New Roman" w:hAnsi="Times New Roman"/>
          <w:sz w:val="22"/>
          <w:szCs w:val="22"/>
          <w:lang w:val="ru-RU"/>
        </w:rPr>
        <w:t xml:space="preserve"> если к моменту наступления срока осуществления любого из платежей по Договору у Подрядчика отсутствует подтверждение наличия у любого из привлеченных субподрядчиков счета, открытого в АО «ВБРР», Подрядчик имеет право приостановить оплату до получения такого подтверждения и не будет нести ответственность за просрочку оплаты. </w:t>
      </w:r>
      <w:proofErr w:type="spellStart"/>
      <w:r w:rsidRPr="00EC24CD">
        <w:rPr>
          <w:rFonts w:ascii="Times New Roman" w:hAnsi="Times New Roman"/>
          <w:sz w:val="22"/>
          <w:szCs w:val="22"/>
        </w:rPr>
        <w:t>Приостановка</w:t>
      </w:r>
      <w:proofErr w:type="spellEnd"/>
      <w:r w:rsidRPr="00EC24C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EC24CD">
        <w:rPr>
          <w:rFonts w:ascii="Times New Roman" w:hAnsi="Times New Roman"/>
          <w:sz w:val="22"/>
          <w:szCs w:val="22"/>
        </w:rPr>
        <w:t>оплаты</w:t>
      </w:r>
      <w:proofErr w:type="spellEnd"/>
      <w:r w:rsidRPr="00EC24C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EC24CD">
        <w:rPr>
          <w:rFonts w:ascii="Times New Roman" w:hAnsi="Times New Roman"/>
          <w:sz w:val="22"/>
          <w:szCs w:val="22"/>
        </w:rPr>
        <w:t>не</w:t>
      </w:r>
      <w:proofErr w:type="spellEnd"/>
      <w:r w:rsidRPr="00EC24C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EC24CD">
        <w:rPr>
          <w:rFonts w:ascii="Times New Roman" w:hAnsi="Times New Roman"/>
          <w:sz w:val="22"/>
          <w:szCs w:val="22"/>
        </w:rPr>
        <w:t>является</w:t>
      </w:r>
      <w:proofErr w:type="spellEnd"/>
      <w:r w:rsidRPr="00EC24CD">
        <w:rPr>
          <w:rFonts w:ascii="Times New Roman" w:hAnsi="Times New Roman"/>
          <w:sz w:val="22"/>
          <w:szCs w:val="22"/>
        </w:rPr>
        <w:t xml:space="preserve"> основанием для корректировки сроков выполнения работ (оказания услуг) и не освобождает Субподрядчика от ответственности за нарушение сроков выполнения работ (</w:t>
      </w:r>
      <w:proofErr w:type="spellStart"/>
      <w:r w:rsidRPr="00EC24CD">
        <w:rPr>
          <w:rFonts w:ascii="Times New Roman" w:hAnsi="Times New Roman"/>
          <w:sz w:val="22"/>
          <w:szCs w:val="22"/>
        </w:rPr>
        <w:t>оказания</w:t>
      </w:r>
      <w:proofErr w:type="spellEnd"/>
      <w:r w:rsidRPr="00EC24C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EC24CD">
        <w:rPr>
          <w:rFonts w:ascii="Times New Roman" w:hAnsi="Times New Roman"/>
          <w:sz w:val="22"/>
          <w:szCs w:val="22"/>
        </w:rPr>
        <w:t>услуг</w:t>
      </w:r>
      <w:proofErr w:type="spellEnd"/>
      <w:r w:rsidRPr="00EC24CD">
        <w:rPr>
          <w:rFonts w:ascii="Times New Roman" w:hAnsi="Times New Roman"/>
          <w:sz w:val="22"/>
          <w:szCs w:val="22"/>
        </w:rPr>
        <w:t xml:space="preserve">) </w:t>
      </w:r>
      <w:proofErr w:type="spellStart"/>
      <w:r w:rsidRPr="00EC24CD">
        <w:rPr>
          <w:rFonts w:ascii="Times New Roman" w:hAnsi="Times New Roman"/>
          <w:sz w:val="22"/>
          <w:szCs w:val="22"/>
        </w:rPr>
        <w:t>по</w:t>
      </w:r>
      <w:proofErr w:type="spellEnd"/>
      <w:r w:rsidRPr="00EC24C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EC24CD">
        <w:rPr>
          <w:rFonts w:ascii="Times New Roman" w:hAnsi="Times New Roman"/>
          <w:sz w:val="22"/>
          <w:szCs w:val="22"/>
        </w:rPr>
        <w:t>Договору</w:t>
      </w:r>
      <w:proofErr w:type="spellEnd"/>
      <w:r w:rsidRPr="00EC24CD">
        <w:rPr>
          <w:rFonts w:ascii="Times New Roman" w:hAnsi="Times New Roman"/>
          <w:sz w:val="22"/>
          <w:szCs w:val="22"/>
        </w:rPr>
        <w:t>.</w:t>
      </w:r>
    </w:p>
    <w:p w:rsidR="00EC24CD" w:rsidRPr="00EC24CD" w:rsidRDefault="00EC24CD" w:rsidP="00EC24CD">
      <w:pPr>
        <w:pStyle w:val="1"/>
        <w:widowControl w:val="0"/>
        <w:numPr>
          <w:ilvl w:val="0"/>
          <w:numId w:val="2"/>
        </w:numPr>
        <w:spacing w:line="240" w:lineRule="auto"/>
        <w:ind w:left="0" w:hanging="567"/>
        <w:rPr>
          <w:rFonts w:ascii="Times New Roman" w:hAnsi="Times New Roman"/>
          <w:color w:val="000000"/>
          <w:sz w:val="22"/>
          <w:szCs w:val="22"/>
          <w:lang w:val="ru-RU"/>
        </w:rPr>
      </w:pPr>
      <w:proofErr w:type="gramStart"/>
      <w:r w:rsidRPr="00EC24CD">
        <w:rPr>
          <w:rFonts w:ascii="Times New Roman" w:hAnsi="Times New Roman"/>
          <w:sz w:val="22"/>
          <w:szCs w:val="22"/>
          <w:lang w:val="ru-RU"/>
        </w:rPr>
        <w:t>В случае невыполнения Субподрядчиком обязанности по обеспечению наличия в договорах с/между субподрядчиками</w:t>
      </w:r>
      <w:proofErr w:type="gramEnd"/>
      <w:r w:rsidRPr="00EC24CD">
        <w:rPr>
          <w:rFonts w:ascii="Times New Roman" w:hAnsi="Times New Roman"/>
          <w:sz w:val="22"/>
          <w:szCs w:val="22"/>
          <w:lang w:val="ru-RU"/>
        </w:rPr>
        <w:t xml:space="preserve"> условия об осуществлении расчетов с использованием счетов, открытых в АО «ВБРР», Субподрядчик выплачивает Подрядчику штраф в размере  100 000 (сто тысяч) рублей  за каждый такой факт.</w:t>
      </w:r>
    </w:p>
    <w:p w:rsidR="00EC24CD" w:rsidRPr="00EC24CD" w:rsidRDefault="00EC24CD" w:rsidP="00EC24CD">
      <w:pPr>
        <w:pStyle w:val="1"/>
        <w:widowControl w:val="0"/>
        <w:numPr>
          <w:ilvl w:val="0"/>
          <w:numId w:val="2"/>
        </w:numPr>
        <w:spacing w:line="240" w:lineRule="auto"/>
        <w:ind w:left="0" w:hanging="567"/>
        <w:rPr>
          <w:rFonts w:ascii="Times New Roman" w:hAnsi="Times New Roman"/>
          <w:color w:val="000000"/>
          <w:sz w:val="22"/>
          <w:szCs w:val="22"/>
          <w:lang w:val="ru-RU"/>
        </w:rPr>
      </w:pPr>
      <w:r w:rsidRPr="00EC24CD">
        <w:rPr>
          <w:rFonts w:ascii="Times New Roman" w:hAnsi="Times New Roman"/>
          <w:sz w:val="22"/>
          <w:szCs w:val="22"/>
          <w:lang w:val="ru-RU"/>
        </w:rPr>
        <w:t xml:space="preserve">Условие об осуществлении расчетов с использованием счетов, открытых в АО «ВБРР», является существенным условием Договора. </w:t>
      </w:r>
      <w:r w:rsidRPr="00EC24CD">
        <w:rPr>
          <w:rFonts w:ascii="Times New Roman" w:hAnsi="Times New Roman"/>
          <w:sz w:val="22"/>
          <w:szCs w:val="22"/>
        </w:rPr>
        <w:t xml:space="preserve">В </w:t>
      </w:r>
      <w:proofErr w:type="spellStart"/>
      <w:r w:rsidRPr="00EC24CD">
        <w:rPr>
          <w:rFonts w:ascii="Times New Roman" w:hAnsi="Times New Roman"/>
          <w:sz w:val="22"/>
          <w:szCs w:val="22"/>
        </w:rPr>
        <w:t>случае</w:t>
      </w:r>
      <w:proofErr w:type="spellEnd"/>
      <w:r w:rsidRPr="00EC24C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EC24CD">
        <w:rPr>
          <w:rFonts w:ascii="Times New Roman" w:hAnsi="Times New Roman"/>
          <w:sz w:val="22"/>
          <w:szCs w:val="22"/>
        </w:rPr>
        <w:t>невыполнения</w:t>
      </w:r>
      <w:proofErr w:type="spellEnd"/>
      <w:r w:rsidRPr="00EC24C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EC24CD">
        <w:rPr>
          <w:rFonts w:ascii="Times New Roman" w:hAnsi="Times New Roman"/>
          <w:sz w:val="22"/>
          <w:szCs w:val="22"/>
        </w:rPr>
        <w:t>Субподрядчиком</w:t>
      </w:r>
      <w:proofErr w:type="spellEnd"/>
      <w:r w:rsidRPr="00EC24CD">
        <w:rPr>
          <w:rFonts w:ascii="Times New Roman" w:hAnsi="Times New Roman"/>
          <w:sz w:val="22"/>
          <w:szCs w:val="22"/>
        </w:rPr>
        <w:t xml:space="preserve"> любого из обязательств, перечисленных выше, в том числе обязательства обеспечить включение условия об осуществлении расчетов с использованием счетов, открытых в АО «ВБРР», в договоры со всеми привлекаемыми субподрядчиками, а также обязательств по наличию счетов в АО «ВБРР», как  у Субподрядчика, так и у субподрядчиков любого уровня, Подрядчик имеет  право в одностороннем порядке отказаться от исполнения Договора без возмещения убытков Субподрядчика, причиненных прекращением Договора.</w:t>
      </w:r>
    </w:p>
    <w:p w:rsidR="00EC24CD" w:rsidRDefault="00EC24CD" w:rsidP="00EC24CD">
      <w:pPr>
        <w:pStyle w:val="1"/>
        <w:widowControl w:val="0"/>
        <w:spacing w:line="240" w:lineRule="auto"/>
        <w:ind w:left="0" w:firstLine="0"/>
        <w:rPr>
          <w:rFonts w:ascii="Times New Roman" w:hAnsi="Times New Roman"/>
          <w:sz w:val="22"/>
          <w:szCs w:val="22"/>
          <w:lang w:val="ru-RU"/>
        </w:rPr>
      </w:pPr>
    </w:p>
    <w:p w:rsidR="00082514" w:rsidRPr="00EC24CD" w:rsidRDefault="00082514" w:rsidP="00EC24CD">
      <w:pPr>
        <w:pStyle w:val="1"/>
        <w:widowControl w:val="0"/>
        <w:spacing w:line="240" w:lineRule="auto"/>
        <w:ind w:left="0" w:firstLine="0"/>
        <w:rPr>
          <w:rFonts w:ascii="Times New Roman" w:hAnsi="Times New Roman"/>
          <w:color w:val="000000"/>
          <w:sz w:val="22"/>
          <w:szCs w:val="22"/>
          <w:lang w:val="ru-RU"/>
        </w:rPr>
      </w:pPr>
    </w:p>
    <w:tbl>
      <w:tblPr>
        <w:tblW w:w="9561" w:type="dxa"/>
        <w:tblInd w:w="108" w:type="dxa"/>
        <w:tblLook w:val="01E0"/>
      </w:tblPr>
      <w:tblGrid>
        <w:gridCol w:w="4769"/>
        <w:gridCol w:w="4792"/>
      </w:tblGrid>
      <w:tr w:rsidR="00EC24CD" w:rsidRPr="00EC24CD" w:rsidTr="00A859B0">
        <w:trPr>
          <w:trHeight w:val="1077"/>
        </w:trPr>
        <w:tc>
          <w:tcPr>
            <w:tcW w:w="4769" w:type="dxa"/>
          </w:tcPr>
          <w:p w:rsidR="00EC24CD" w:rsidRPr="00EC24CD" w:rsidRDefault="00EC24CD" w:rsidP="00A859B0">
            <w:pPr>
              <w:keepNext/>
              <w:spacing w:beforeLines="40" w:after="40" w:line="300" w:lineRule="auto"/>
              <w:ind w:left="360"/>
              <w:jc w:val="both"/>
              <w:outlineLvl w:val="0"/>
              <w:rPr>
                <w:rFonts w:ascii="Times New Roman" w:eastAsia="Times New Roman" w:hAnsi="Times New Roman"/>
                <w:b/>
                <w:kern w:val="32"/>
              </w:rPr>
            </w:pPr>
            <w:r w:rsidRPr="00EC24CD">
              <w:rPr>
                <w:rFonts w:ascii="Times New Roman" w:eastAsia="Times New Roman" w:hAnsi="Times New Roman"/>
                <w:b/>
                <w:kern w:val="32"/>
              </w:rPr>
              <w:t>«Подрядчик»</w:t>
            </w:r>
          </w:p>
          <w:p w:rsidR="00EC24CD" w:rsidRPr="00EC24CD" w:rsidRDefault="00EC24CD" w:rsidP="00A859B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C24CD">
              <w:rPr>
                <w:rFonts w:ascii="Times New Roman" w:eastAsia="Times New Roman" w:hAnsi="Times New Roman"/>
              </w:rPr>
              <w:t>ОАО «</w:t>
            </w:r>
            <w:proofErr w:type="spellStart"/>
            <w:r w:rsidRPr="00EC24CD">
              <w:rPr>
                <w:rFonts w:ascii="Times New Roman" w:eastAsia="Times New Roman" w:hAnsi="Times New Roman"/>
              </w:rPr>
              <w:t>ВНИПИнефть</w:t>
            </w:r>
            <w:proofErr w:type="spellEnd"/>
            <w:r w:rsidRPr="00EC24CD">
              <w:rPr>
                <w:rFonts w:ascii="Times New Roman" w:eastAsia="Times New Roman" w:hAnsi="Times New Roman"/>
              </w:rPr>
              <w:t xml:space="preserve">» </w:t>
            </w:r>
          </w:p>
          <w:p w:rsidR="00EC24CD" w:rsidRPr="00EC24CD" w:rsidRDefault="00EC24CD" w:rsidP="00A859B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proofErr w:type="gramStart"/>
            <w:r w:rsidRPr="00EC24CD">
              <w:rPr>
                <w:rFonts w:ascii="Times New Roman" w:eastAsia="Times New Roman" w:hAnsi="Times New Roman"/>
                <w:color w:val="FFFFFF"/>
              </w:rPr>
              <w:t xml:space="preserve">По </w:t>
            </w:r>
            <w:proofErr w:type="gramEnd"/>
          </w:p>
          <w:p w:rsidR="00EC24CD" w:rsidRPr="00EC24CD" w:rsidRDefault="00EC24CD" w:rsidP="00A859B0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</w:rPr>
            </w:pPr>
            <w:r w:rsidRPr="00EC24CD">
              <w:rPr>
                <w:rFonts w:ascii="Times New Roman" w:eastAsia="Times New Roman" w:hAnsi="Times New Roman"/>
              </w:rPr>
              <w:t xml:space="preserve"> Генеральный директор</w:t>
            </w:r>
          </w:p>
          <w:p w:rsidR="00EC24CD" w:rsidRPr="00EC24CD" w:rsidRDefault="00EC24CD" w:rsidP="00A859B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i/>
              </w:rPr>
            </w:pPr>
            <w:r w:rsidRPr="00EC24CD">
              <w:rPr>
                <w:rFonts w:ascii="Times New Roman" w:eastAsia="Times New Roman" w:hAnsi="Times New Roman"/>
              </w:rPr>
              <w:t>Сергеев Д.А.</w:t>
            </w:r>
          </w:p>
          <w:p w:rsidR="00EC24CD" w:rsidRPr="00EC24CD" w:rsidRDefault="00EC24CD" w:rsidP="00A859B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i/>
              </w:rPr>
            </w:pPr>
          </w:p>
          <w:p w:rsidR="00EC24CD" w:rsidRPr="00EC24CD" w:rsidRDefault="00EC24CD" w:rsidP="00A859B0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  <w:kern w:val="32"/>
              </w:rPr>
            </w:pPr>
            <w:r w:rsidRPr="00EC24CD">
              <w:rPr>
                <w:rFonts w:ascii="Times New Roman" w:eastAsia="Times New Roman" w:hAnsi="Times New Roman"/>
                <w:kern w:val="32"/>
              </w:rPr>
              <w:t xml:space="preserve">_______________________ </w:t>
            </w:r>
            <w:proofErr w:type="gramStart"/>
            <w:r w:rsidRPr="00EC24CD">
              <w:rPr>
                <w:rFonts w:ascii="Times New Roman" w:eastAsia="Times New Roman" w:hAnsi="Times New Roman"/>
                <w:kern w:val="32"/>
              </w:rPr>
              <w:t>м</w:t>
            </w:r>
            <w:proofErr w:type="gramEnd"/>
            <w:r w:rsidRPr="00EC24CD">
              <w:rPr>
                <w:rFonts w:ascii="Times New Roman" w:eastAsia="Times New Roman" w:hAnsi="Times New Roman"/>
                <w:kern w:val="32"/>
              </w:rPr>
              <w:t>.п.</w:t>
            </w:r>
          </w:p>
        </w:tc>
        <w:tc>
          <w:tcPr>
            <w:tcW w:w="4792" w:type="dxa"/>
          </w:tcPr>
          <w:p w:rsidR="00EC24CD" w:rsidRPr="00EC24CD" w:rsidRDefault="00082514" w:rsidP="00A859B0">
            <w:pPr>
              <w:keepNext/>
              <w:spacing w:beforeLines="40" w:after="40" w:line="300" w:lineRule="auto"/>
              <w:ind w:left="360"/>
              <w:jc w:val="both"/>
              <w:outlineLvl w:val="0"/>
              <w:rPr>
                <w:rFonts w:ascii="Times New Roman" w:eastAsia="Times New Roman" w:hAnsi="Times New Roman"/>
                <w:b/>
                <w:kern w:val="32"/>
              </w:rPr>
            </w:pPr>
            <w:r>
              <w:rPr>
                <w:rFonts w:ascii="Times New Roman" w:eastAsia="Times New Roman" w:hAnsi="Times New Roman"/>
                <w:b/>
                <w:kern w:val="32"/>
              </w:rPr>
              <w:t xml:space="preserve">     </w:t>
            </w:r>
            <w:r w:rsidR="00EC24CD" w:rsidRPr="00EC24CD">
              <w:rPr>
                <w:rFonts w:ascii="Times New Roman" w:eastAsia="Times New Roman" w:hAnsi="Times New Roman"/>
                <w:b/>
                <w:kern w:val="32"/>
              </w:rPr>
              <w:t xml:space="preserve"> «Субподрядчик»</w:t>
            </w:r>
          </w:p>
          <w:p w:rsidR="00EC24CD" w:rsidRPr="00EC24CD" w:rsidRDefault="00EC24CD" w:rsidP="00A859B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proofErr w:type="gramStart"/>
            <w:r w:rsidRPr="00EC24CD">
              <w:rPr>
                <w:rFonts w:ascii="Times New Roman" w:eastAsia="Times New Roman" w:hAnsi="Times New Roman"/>
                <w:color w:val="FFFFFF"/>
              </w:rPr>
              <w:t xml:space="preserve">По </w:t>
            </w:r>
            <w:proofErr w:type="gramEnd"/>
          </w:p>
          <w:p w:rsidR="00EC24CD" w:rsidRPr="00EC24CD" w:rsidRDefault="00EC24CD" w:rsidP="00A859B0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</w:rPr>
            </w:pPr>
            <w:proofErr w:type="spellStart"/>
            <w:proofErr w:type="gramStart"/>
            <w:r w:rsidRPr="00EC24CD">
              <w:rPr>
                <w:rFonts w:ascii="Times New Roman" w:eastAsia="Times New Roman" w:hAnsi="Times New Roman"/>
                <w:color w:val="FFFFFF"/>
              </w:rPr>
              <w:t>Н-Морской</w:t>
            </w:r>
            <w:proofErr w:type="spellEnd"/>
            <w:proofErr w:type="gramEnd"/>
            <w:r w:rsidRPr="00EC24CD">
              <w:rPr>
                <w:rFonts w:ascii="Times New Roman" w:eastAsia="Times New Roman" w:hAnsi="Times New Roman"/>
                <w:color w:val="FFFFFF"/>
              </w:rPr>
              <w:t xml:space="preserve"> терминал Находка»   </w:t>
            </w:r>
          </w:p>
          <w:p w:rsidR="00EC24CD" w:rsidRPr="00EC24CD" w:rsidRDefault="00EC24CD" w:rsidP="00A859B0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</w:rPr>
            </w:pPr>
            <w:r w:rsidRPr="00EC24CD">
              <w:rPr>
                <w:rFonts w:ascii="Times New Roman" w:eastAsia="Times New Roman" w:hAnsi="Times New Roman"/>
              </w:rPr>
              <w:t xml:space="preserve">             </w:t>
            </w:r>
          </w:p>
          <w:p w:rsidR="00EC24CD" w:rsidRPr="00EC24CD" w:rsidRDefault="00EC24CD" w:rsidP="00A859B0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</w:rPr>
            </w:pPr>
          </w:p>
          <w:p w:rsidR="00082514" w:rsidRDefault="00EC24CD" w:rsidP="00082514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</w:rPr>
            </w:pPr>
            <w:r w:rsidRPr="00EC24CD">
              <w:rPr>
                <w:rFonts w:ascii="Times New Roman" w:eastAsia="Times New Roman" w:hAnsi="Times New Roman"/>
              </w:rPr>
              <w:t xml:space="preserve">     </w:t>
            </w:r>
          </w:p>
          <w:p w:rsidR="00EC24CD" w:rsidRPr="00EC24CD" w:rsidRDefault="00082514" w:rsidP="00082514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kern w:val="32"/>
              </w:rPr>
            </w:pPr>
            <w:r>
              <w:rPr>
                <w:rFonts w:ascii="Times New Roman" w:eastAsia="Times New Roman" w:hAnsi="Times New Roman"/>
                <w:kern w:val="32"/>
              </w:rPr>
              <w:t xml:space="preserve">          </w:t>
            </w:r>
            <w:r w:rsidR="00EC24CD" w:rsidRPr="00EC24CD">
              <w:rPr>
                <w:rFonts w:ascii="Times New Roman" w:eastAsia="Times New Roman" w:hAnsi="Times New Roman"/>
                <w:kern w:val="32"/>
              </w:rPr>
              <w:t xml:space="preserve"> _____________________ </w:t>
            </w:r>
            <w:proofErr w:type="gramStart"/>
            <w:r w:rsidR="00EC24CD" w:rsidRPr="00EC24CD">
              <w:rPr>
                <w:rFonts w:ascii="Times New Roman" w:eastAsia="Times New Roman" w:hAnsi="Times New Roman"/>
                <w:kern w:val="32"/>
              </w:rPr>
              <w:t>м</w:t>
            </w:r>
            <w:proofErr w:type="gramEnd"/>
            <w:r w:rsidR="00EC24CD" w:rsidRPr="00EC24CD">
              <w:rPr>
                <w:rFonts w:ascii="Times New Roman" w:eastAsia="Times New Roman" w:hAnsi="Times New Roman"/>
                <w:kern w:val="32"/>
              </w:rPr>
              <w:t>.п.</w:t>
            </w:r>
          </w:p>
        </w:tc>
      </w:tr>
    </w:tbl>
    <w:p w:rsidR="00B2195E" w:rsidRPr="00EC24CD" w:rsidRDefault="00B2195E">
      <w:pPr>
        <w:rPr>
          <w:rFonts w:ascii="Times New Roman" w:hAnsi="Times New Roman"/>
        </w:rPr>
      </w:pPr>
    </w:p>
    <w:sectPr w:rsidR="00B2195E" w:rsidRPr="00EC24CD" w:rsidSect="00E279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41856"/>
    <w:multiLevelType w:val="multilevel"/>
    <w:tmpl w:val="B0CC36A0"/>
    <w:lvl w:ilvl="0">
      <w:start w:val="12"/>
      <w:numFmt w:val="decimal"/>
      <w:lvlText w:val="4.%1."/>
      <w:lvlJc w:val="left"/>
      <w:pPr>
        <w:tabs>
          <w:tab w:val="num" w:pos="400"/>
        </w:tabs>
        <w:ind w:left="8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4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72" w:hanging="1800"/>
      </w:pPr>
      <w:rPr>
        <w:rFonts w:cs="Times New Roman" w:hint="default"/>
      </w:rPr>
    </w:lvl>
  </w:abstractNum>
  <w:abstractNum w:abstractNumId="1">
    <w:nsid w:val="13FB2B75"/>
    <w:multiLevelType w:val="multilevel"/>
    <w:tmpl w:val="495EEBF6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360"/>
      </w:pPr>
    </w:lvl>
    <w:lvl w:ilvl="2">
      <w:start w:val="1"/>
      <w:numFmt w:val="decimal"/>
      <w:isLgl/>
      <w:lvlText w:val="%1.%2.%3."/>
      <w:lvlJc w:val="left"/>
      <w:pPr>
        <w:ind w:left="2007" w:hanging="720"/>
      </w:pPr>
    </w:lvl>
    <w:lvl w:ilvl="3">
      <w:start w:val="1"/>
      <w:numFmt w:val="decimal"/>
      <w:isLgl/>
      <w:lvlText w:val="%1.%2.%3.%4."/>
      <w:lvlJc w:val="left"/>
      <w:pPr>
        <w:ind w:left="2367" w:hanging="720"/>
      </w:pPr>
    </w:lvl>
    <w:lvl w:ilvl="4">
      <w:start w:val="1"/>
      <w:numFmt w:val="decimal"/>
      <w:isLgl/>
      <w:lvlText w:val="%1.%2.%3.%4.%5."/>
      <w:lvlJc w:val="left"/>
      <w:pPr>
        <w:ind w:left="3087" w:hanging="1080"/>
      </w:pPr>
    </w:lvl>
    <w:lvl w:ilvl="5">
      <w:start w:val="1"/>
      <w:numFmt w:val="decimal"/>
      <w:isLgl/>
      <w:lvlText w:val="%1.%2.%3.%4.%5.%6."/>
      <w:lvlJc w:val="left"/>
      <w:pPr>
        <w:ind w:left="3447" w:hanging="1080"/>
      </w:pPr>
    </w:lvl>
    <w:lvl w:ilvl="6">
      <w:start w:val="1"/>
      <w:numFmt w:val="decimal"/>
      <w:isLgl/>
      <w:lvlText w:val="%1.%2.%3.%4.%5.%6.%7."/>
      <w:lvlJc w:val="left"/>
      <w:pPr>
        <w:ind w:left="4167" w:hanging="1440"/>
      </w:p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</w:lvl>
  </w:abstractNum>
  <w:abstractNum w:abstractNumId="2">
    <w:nsid w:val="7415140C"/>
    <w:multiLevelType w:val="hybridMultilevel"/>
    <w:tmpl w:val="6AE2FF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A53EE"/>
    <w:rsid w:val="00062436"/>
    <w:rsid w:val="00082514"/>
    <w:rsid w:val="002C20AD"/>
    <w:rsid w:val="00401396"/>
    <w:rsid w:val="00433569"/>
    <w:rsid w:val="004B3B17"/>
    <w:rsid w:val="005353C5"/>
    <w:rsid w:val="005A0825"/>
    <w:rsid w:val="006F13D5"/>
    <w:rsid w:val="00827D3C"/>
    <w:rsid w:val="008A53EE"/>
    <w:rsid w:val="008B3E82"/>
    <w:rsid w:val="00AE0568"/>
    <w:rsid w:val="00B031B6"/>
    <w:rsid w:val="00B2195E"/>
    <w:rsid w:val="00B76AF0"/>
    <w:rsid w:val="00E2796C"/>
    <w:rsid w:val="00EC2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56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."/>
    <w:basedOn w:val="a"/>
    <w:rsid w:val="00AE0568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</w:pPr>
    <w:rPr>
      <w:rFonts w:ascii="Helv" w:eastAsia="Times New Roman" w:hAnsi="Helv"/>
      <w:sz w:val="20"/>
      <w:szCs w:val="20"/>
      <w:lang w:val="en-GB"/>
    </w:rPr>
  </w:style>
  <w:style w:type="paragraph" w:styleId="a3">
    <w:name w:val="List Paragraph"/>
    <w:basedOn w:val="a"/>
    <w:uiPriority w:val="34"/>
    <w:qFormat/>
    <w:rsid w:val="00EC24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56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."/>
    <w:basedOn w:val="a"/>
    <w:rsid w:val="00AE0568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</w:pPr>
    <w:rPr>
      <w:rFonts w:ascii="Helv" w:eastAsia="Times New Roman" w:hAnsi="Helv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562</Words>
  <Characters>4085</Characters>
  <Application>Microsoft Office Word</Application>
  <DocSecurity>0</DocSecurity>
  <Lines>92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RN-Inform</Company>
  <LinksUpToDate>false</LinksUpToDate>
  <CharactersWithSpaces>4611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avshapoval</dc:creator>
  <cp:keywords/>
  <dc:description/>
  <cp:lastModifiedBy>Admin</cp:lastModifiedBy>
  <cp:revision>15</cp:revision>
  <dcterms:created xsi:type="dcterms:W3CDTF">2016-11-25T12:29:00Z</dcterms:created>
  <dcterms:modified xsi:type="dcterms:W3CDTF">2018-06-03T16:56:00Z</dcterms:modified>
</cp:coreProperties>
</file>